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098" w:tblpY="21"/>
        <w:tblOverlap w:val="never"/>
        <w:tblW w:w="13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60"/>
        <w:gridCol w:w="735"/>
        <w:gridCol w:w="1065"/>
        <w:gridCol w:w="1035"/>
        <w:gridCol w:w="1020"/>
        <w:gridCol w:w="1155"/>
        <w:gridCol w:w="1006"/>
        <w:gridCol w:w="2984"/>
        <w:gridCol w:w="3625"/>
        <w:gridCol w:w="591"/>
      </w:tblGrid>
      <w:tr w14:paraId="3AF9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5" w:hRule="atLeast"/>
        </w:trPr>
        <w:tc>
          <w:tcPr>
            <w:tcW w:w="13876" w:type="dxa"/>
            <w:gridSpan w:val="10"/>
            <w:noWrap w:val="0"/>
            <w:vAlign w:val="center"/>
          </w:tcPr>
          <w:p w14:paraId="5B953558">
            <w:pPr>
              <w:kinsoku/>
              <w:autoSpaceDE/>
              <w:autoSpaceDN w:val="0"/>
              <w:ind w:firstLine="964" w:firstLineChars="200"/>
              <w:jc w:val="both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8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48"/>
                <w:u w:val="none"/>
                <w:lang w:eastAsia="zh-CN"/>
              </w:rPr>
              <w:t>陵川县应急管理局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8"/>
                <w:u w:val="none"/>
                <w:lang w:eastAsia="zh-CN"/>
              </w:rPr>
              <w:t>重大行政执法决定法制审核目录清单</w:t>
            </w:r>
          </w:p>
        </w:tc>
      </w:tr>
      <w:tr w14:paraId="58D2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956B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701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执法类别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D91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484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承办机构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BE3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审核条件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6189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审核依据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4B5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审核机构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61EE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提交的审核材料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C81F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重点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D8AF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审核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期限</w:t>
            </w:r>
          </w:p>
        </w:tc>
      </w:tr>
      <w:tr w14:paraId="0CD9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5E9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EA8C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2440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拟作出对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罚款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罚款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的行政处罚决定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A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应急局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安全生产执法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股室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6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拟作出的行政处罚决定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0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行政处罚法》第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五十八条、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六十三条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F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政策法规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职业教育股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7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1.行政处罚决定建议及其情况说明；</w:t>
            </w:r>
          </w:p>
          <w:p w14:paraId="5BA53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2.《调查终结报告》</w:t>
            </w:r>
          </w:p>
          <w:p w14:paraId="4FFF9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3.《陈述申辩笔录》</w:t>
            </w:r>
          </w:p>
          <w:p w14:paraId="32540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4.《听证笔录》</w:t>
            </w:r>
          </w:p>
          <w:p w14:paraId="4A2ED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5.《行政处罚决定书（代拟稿）》和相关证据资料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5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7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7个工作日</w:t>
            </w:r>
          </w:p>
        </w:tc>
      </w:tr>
      <w:tr w14:paraId="26DF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287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2DA2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948D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责令停产、停业决定的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F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应急局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安全生产执法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股室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D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拟作出的行政处罚决定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D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行政处罚法》第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五十八条、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六十三条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3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政策法规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职业教育股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C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1.行政处罚决定建议及其情况说明；</w:t>
            </w:r>
          </w:p>
          <w:p w14:paraId="0A111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2.《调查终结报告》</w:t>
            </w:r>
          </w:p>
          <w:p w14:paraId="3D45C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3.《陈述申辩笔录》</w:t>
            </w:r>
          </w:p>
          <w:p w14:paraId="3AD55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4.《听证笔录》</w:t>
            </w:r>
          </w:p>
          <w:p w14:paraId="4C8A6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5.《行政处罚决定书（代拟稿）》和相关证据资料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D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3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7个工作日</w:t>
            </w:r>
          </w:p>
        </w:tc>
      </w:tr>
      <w:tr w14:paraId="0072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1912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BC97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F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拟做出给予暂扣或者吊销许可证决定的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6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应急局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安全生产执法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股室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1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拟作出的行政处罚决定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0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行政处罚法》第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五十八条，六十三条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B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政策法规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职业教育股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D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1.行政处罚决定建议及其情况说明；</w:t>
            </w:r>
          </w:p>
          <w:p w14:paraId="6C152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2.《调查终结报告》</w:t>
            </w:r>
          </w:p>
          <w:p w14:paraId="58A23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3.《陈述申辩笔录》</w:t>
            </w:r>
          </w:p>
          <w:p w14:paraId="443C7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4.《听证笔录》</w:t>
            </w:r>
          </w:p>
          <w:p w14:paraId="59827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5.《行政处罚决定书（代拟稿）》和相关证据资料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8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4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7个工作日</w:t>
            </w:r>
          </w:p>
        </w:tc>
      </w:tr>
      <w:tr w14:paraId="5140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9FB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DD95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B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案件承办机构负责人认为应当提请法制审核的其他重大、复杂、疑难的行政强制决定。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A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应急局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安全生产执法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股室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1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拟作出的行政处罚决定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9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行政处罚法》第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五十八条，六十三条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4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政策法规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职业教育股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4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1.行政处罚决定建议及其情况说明；</w:t>
            </w:r>
          </w:p>
          <w:p w14:paraId="117AF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2.《行政执法有关事项审批表》</w:t>
            </w:r>
          </w:p>
          <w:p w14:paraId="0E16C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3.《行政强制措施决定书》（代拟稿）及相关法律依据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5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E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7个工作日</w:t>
            </w:r>
          </w:p>
        </w:tc>
      </w:tr>
      <w:tr w14:paraId="5924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28D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ACD9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4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其他行政执法决定涉嫌犯罪需要移送司法机关的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5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应急局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安全生产执法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股室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4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涉嫌犯罪需要移送司法机关的的决定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A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行政处罚法》第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五十八条，六十三条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A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政策法规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职业教育股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D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1.《案件处理呈批表》</w:t>
            </w:r>
          </w:p>
          <w:p w14:paraId="09752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2.《行政违法案件移送函》（代拟稿）和案件情况调查报告、涉嫌犯罪案件有关材料、涉案物品清单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F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涉嫌犯罪的事实是否清楚，证据是否确凿、充分，适用依据是否准确；调查办案程序是否合法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2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7个工作日</w:t>
            </w:r>
          </w:p>
        </w:tc>
      </w:tr>
    </w:tbl>
    <w:p w14:paraId="5A70EF6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MjU2OGU0MTFkMTgzOTY4YjkzYWY4NDk3ZmY4NWEifQ=="/>
  </w:docVars>
  <w:rsids>
    <w:rsidRoot w:val="7ECF6CC3"/>
    <w:rsid w:val="02010276"/>
    <w:rsid w:val="04C60406"/>
    <w:rsid w:val="09835E58"/>
    <w:rsid w:val="30DF3D89"/>
    <w:rsid w:val="3E1F5720"/>
    <w:rsid w:val="7EC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1147</Words>
  <Characters>1167</Characters>
  <Lines>0</Lines>
  <Paragraphs>0</Paragraphs>
  <TotalTime>4</TotalTime>
  <ScaleCrop>false</ScaleCrop>
  <LinksUpToDate>false</LinksUpToDate>
  <CharactersWithSpaces>1167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2021-08-17T08:55:00Z</dcterms:created>
  <dc:creator>冷清風</dc:creator>
  <cp:lastModifiedBy>静待~花开</cp:lastModifiedBy>
  <cp:lastPrinted>2022-05-17T08:32:00Z</cp:lastPrinted>
  <dcterms:modified xsi:type="dcterms:W3CDTF">2025-10-13T02:18:51Z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FE43A707ED0140F396A9A57FC5FE42B9_13</vt:lpwstr>
  </property>
  <property fmtid="{D5CDD505-2E9C-101B-9397-08002B2CF9AE}" pid="4" name="KSOTemplateDocerSaveRecord">
    <vt:lpwstr>eyJoZGlkIjoiNjg5MzRkODg1MzczODE5ZDU2ZGI5ZDRkNTJiNjJkMzgiLCJ1c2VySWQiOiIzODEwNDQ1OTgifQ==</vt:lpwstr>
  </property>
</Properties>
</file>