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119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14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4"/>
          <w:sz w:val="32"/>
          <w:szCs w:val="32"/>
          <w:lang w:val="en-US" w:eastAsia="zh-CN"/>
        </w:rPr>
        <w:t>2</w:t>
      </w:r>
    </w:p>
    <w:p w14:paraId="7E8BD4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6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4"/>
          <w:sz w:val="44"/>
          <w:szCs w:val="44"/>
        </w:rPr>
        <w:t>行政执法事项目录清单</w:t>
      </w:r>
    </w:p>
    <w:p w14:paraId="68D77FE8">
      <w:pPr>
        <w:spacing w:line="195" w:lineRule="exact"/>
      </w:pPr>
    </w:p>
    <w:p w14:paraId="51EFC3AC">
      <w:pPr>
        <w:spacing w:line="195" w:lineRule="exact"/>
        <w:sectPr>
          <w:footerReference r:id="rId5" w:type="default"/>
          <w:pgSz w:w="16820" w:h="11900"/>
          <w:pgMar w:top="1011" w:right="1205" w:bottom="400" w:left="929" w:header="0" w:footer="0" w:gutter="0"/>
          <w:pgNumType w:fmt="decimal"/>
          <w:cols w:equalWidth="0" w:num="1">
            <w:col w:w="14685"/>
          </w:cols>
        </w:sectPr>
      </w:pPr>
    </w:p>
    <w:p w14:paraId="180E78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填报单位(盖章):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陵川县国家保密局</w:t>
      </w:r>
    </w:p>
    <w:p w14:paraId="5D0F5E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/>
        </w:rPr>
        <w:sectPr>
          <w:type w:val="continuous"/>
          <w:pgSz w:w="16820" w:h="11900"/>
          <w:pgMar w:top="1011" w:right="1205" w:bottom="400" w:left="929" w:header="0" w:footer="0" w:gutter="0"/>
          <w:pgNumType w:fmt="decimal"/>
          <w:cols w:equalWidth="0" w:num="2">
            <w:col w:w="9640" w:space="100"/>
            <w:col w:w="4946"/>
          </w:cols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联系人和联系方式：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杨王辉17803401140</w:t>
      </w:r>
    </w:p>
    <w:p w14:paraId="4DDF2600">
      <w:pPr>
        <w:spacing w:line="92" w:lineRule="auto"/>
        <w:rPr>
          <w:rFonts w:ascii="Arial"/>
          <w:sz w:val="2"/>
        </w:rPr>
      </w:pPr>
    </w:p>
    <w:tbl>
      <w:tblPr>
        <w:tblStyle w:val="8"/>
        <w:tblW w:w="146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2878"/>
        <w:gridCol w:w="1759"/>
        <w:gridCol w:w="4057"/>
        <w:gridCol w:w="1939"/>
        <w:gridCol w:w="2028"/>
        <w:gridCol w:w="1084"/>
      </w:tblGrid>
      <w:tr w14:paraId="6D69A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929" w:type="dxa"/>
            <w:vAlign w:val="top"/>
          </w:tcPr>
          <w:p w14:paraId="6DC9CFD5">
            <w:pPr>
              <w:pStyle w:val="9"/>
              <w:spacing w:line="277" w:lineRule="auto"/>
            </w:pPr>
          </w:p>
          <w:p w14:paraId="0A3A13D2">
            <w:pPr>
              <w:spacing w:before="101" w:line="221" w:lineRule="auto"/>
              <w:ind w:left="1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31"/>
                <w:szCs w:val="31"/>
              </w:rPr>
              <w:t>序号</w:t>
            </w:r>
          </w:p>
        </w:tc>
        <w:tc>
          <w:tcPr>
            <w:tcW w:w="2878" w:type="dxa"/>
            <w:vAlign w:val="top"/>
          </w:tcPr>
          <w:p w14:paraId="7968CF3A">
            <w:pPr>
              <w:pStyle w:val="9"/>
              <w:spacing w:line="276" w:lineRule="auto"/>
            </w:pPr>
          </w:p>
          <w:p w14:paraId="4CF928F5">
            <w:pPr>
              <w:spacing w:before="101" w:line="220" w:lineRule="auto"/>
              <w:ind w:left="80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1"/>
                <w:szCs w:val="31"/>
              </w:rPr>
              <w:t>事项名称</w:t>
            </w:r>
          </w:p>
        </w:tc>
        <w:tc>
          <w:tcPr>
            <w:tcW w:w="1759" w:type="dxa"/>
            <w:vAlign w:val="top"/>
          </w:tcPr>
          <w:p w14:paraId="0C4D8E61">
            <w:pPr>
              <w:pStyle w:val="9"/>
              <w:spacing w:line="276" w:lineRule="auto"/>
            </w:pPr>
          </w:p>
          <w:p w14:paraId="7A9EA2D1">
            <w:pPr>
              <w:spacing w:before="100" w:line="219" w:lineRule="auto"/>
              <w:ind w:left="2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31"/>
                <w:szCs w:val="31"/>
              </w:rPr>
              <w:t>事项类型</w:t>
            </w:r>
          </w:p>
        </w:tc>
        <w:tc>
          <w:tcPr>
            <w:tcW w:w="4057" w:type="dxa"/>
            <w:vAlign w:val="top"/>
          </w:tcPr>
          <w:p w14:paraId="0ECCB1D3">
            <w:pPr>
              <w:pStyle w:val="9"/>
              <w:spacing w:line="273" w:lineRule="auto"/>
            </w:pPr>
          </w:p>
          <w:p w14:paraId="4D74A7D0">
            <w:pPr>
              <w:spacing w:before="101" w:line="219" w:lineRule="auto"/>
              <w:ind w:left="141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31"/>
                <w:szCs w:val="31"/>
              </w:rPr>
              <w:t>事项依据</w:t>
            </w:r>
          </w:p>
        </w:tc>
        <w:tc>
          <w:tcPr>
            <w:tcW w:w="1939" w:type="dxa"/>
            <w:vAlign w:val="top"/>
          </w:tcPr>
          <w:p w14:paraId="6B0C57C6">
            <w:pPr>
              <w:pStyle w:val="9"/>
              <w:spacing w:line="276" w:lineRule="auto"/>
            </w:pPr>
          </w:p>
          <w:p w14:paraId="352A63D8">
            <w:pPr>
              <w:spacing w:before="100" w:line="219" w:lineRule="auto"/>
              <w:ind w:left="35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1"/>
                <w:szCs w:val="31"/>
              </w:rPr>
              <w:t>责任主体</w:t>
            </w:r>
          </w:p>
        </w:tc>
        <w:tc>
          <w:tcPr>
            <w:tcW w:w="2028" w:type="dxa"/>
            <w:vAlign w:val="top"/>
          </w:tcPr>
          <w:p w14:paraId="4DD00EEE">
            <w:pPr>
              <w:pStyle w:val="9"/>
              <w:spacing w:line="276" w:lineRule="auto"/>
            </w:pPr>
          </w:p>
          <w:p w14:paraId="37EFC1E6">
            <w:pPr>
              <w:spacing w:before="101" w:line="220" w:lineRule="auto"/>
              <w:ind w:left="40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1"/>
                <w:szCs w:val="31"/>
              </w:rPr>
              <w:t>实施主体</w:t>
            </w:r>
          </w:p>
        </w:tc>
        <w:tc>
          <w:tcPr>
            <w:tcW w:w="1084" w:type="dxa"/>
            <w:vAlign w:val="top"/>
          </w:tcPr>
          <w:p w14:paraId="7014770E">
            <w:pPr>
              <w:pStyle w:val="9"/>
              <w:spacing w:line="277" w:lineRule="auto"/>
            </w:pPr>
          </w:p>
          <w:p w14:paraId="4E88674A">
            <w:pPr>
              <w:spacing w:before="101" w:line="221" w:lineRule="auto"/>
              <w:ind w:left="24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z w:val="31"/>
                <w:szCs w:val="31"/>
              </w:rPr>
              <w:t>备注</w:t>
            </w:r>
          </w:p>
        </w:tc>
      </w:tr>
      <w:tr w14:paraId="0E28A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3" w:hRule="atLeast"/>
        </w:trPr>
        <w:tc>
          <w:tcPr>
            <w:tcW w:w="929" w:type="dxa"/>
            <w:vAlign w:val="center"/>
          </w:tcPr>
          <w:p w14:paraId="06BBCA6D">
            <w:pPr>
              <w:pStyle w:val="9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2878" w:type="dxa"/>
            <w:vAlign w:val="center"/>
          </w:tcPr>
          <w:p w14:paraId="7BE8B632">
            <w:pPr>
              <w:pStyle w:val="9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对机关、单位等保密工作开展的行政检查</w:t>
            </w:r>
          </w:p>
        </w:tc>
        <w:tc>
          <w:tcPr>
            <w:tcW w:w="1759" w:type="dxa"/>
            <w:vAlign w:val="center"/>
          </w:tcPr>
          <w:p w14:paraId="44AED62D">
            <w:pPr>
              <w:pStyle w:val="9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行政检查</w:t>
            </w:r>
          </w:p>
        </w:tc>
        <w:tc>
          <w:tcPr>
            <w:tcW w:w="4057" w:type="dxa"/>
            <w:vAlign w:val="top"/>
          </w:tcPr>
          <w:p w14:paraId="58788A61">
            <w:pPr>
              <w:pStyle w:val="9"/>
              <w:ind w:firstLine="420" w:firstLineChars="2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法律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】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中华人民共和国保守国家秘密法》（1988年9月5日第七届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instrText xml:space="preserve"> HYPERLINK "https://baike.baidu.com/item/%E5%85%A8%E5%9B%BD%E4%BA%BA%E6%B0%91%E4%BB%A3%E8%A1%A8%E5%A4%A7%E4%BC%9A/0?fromModule=lemma_inlink" \t "https://baike.baidu.com/item/%E4%B8%AD%E5%8D%8E%E4%BA%BA%E6%B0%91%E5%85%B1%E5%92%8C%E5%9B%BD%E4%BF%9D%E5%AE%88%E5%9B%BD%E5%AE%B6%E7%A7%98%E5%AF%86%E6%B3%95/_blank" </w:instrTex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全国人民代表大会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常务委员会第三次会议通过，2024年7月10日，中华人民共和国国务院令第786号修订）</w:t>
            </w:r>
          </w:p>
          <w:p w14:paraId="787579D5">
            <w:pPr>
              <w:pStyle w:val="9"/>
              <w:ind w:firstLine="420" w:firstLineChars="200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第四十九条  保密行政管理部门依法组织开展保密宣传教育、保密检查、保密技术防护、保密违法案件调查处理工作，对保密工作进行指导和监督管理。</w:t>
            </w:r>
          </w:p>
          <w:p w14:paraId="2AD45CC2">
            <w:pPr>
              <w:pStyle w:val="9"/>
              <w:ind w:firstLine="420" w:firstLineChars="2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第五十一条  保密行政管理部门依法对机关、单位遵守保密法律法规和相关制度的情况进行检查；涉嫌保密违法的，应当及时调查处理或者组织、督促有关机关、单位调查处理；涉嫌犯罪的，应当依法移送监察机关、司法机关处理。</w:t>
            </w:r>
          </w:p>
          <w:p w14:paraId="08DF3323">
            <w:pPr>
              <w:pStyle w:val="9"/>
              <w:ind w:firstLine="420" w:firstLineChars="200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对严重违反国家保密规定的涉密人员，保密行政管理部门应当建议有关机关、单位将其调离涉密岗位。</w:t>
            </w:r>
          </w:p>
          <w:p w14:paraId="3B079EA1">
            <w:pPr>
              <w:pStyle w:val="9"/>
              <w:ind w:firstLine="420" w:firstLineChars="200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有关机关、单位和个人应当配合保密行政管理部门依法履行职责。</w:t>
            </w:r>
          </w:p>
          <w:p w14:paraId="1F5638FE">
            <w:pPr>
              <w:pStyle w:val="9"/>
              <w:ind w:firstLine="420" w:firstLineChars="2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行政法规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】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《中华人民共和国保守国家秘密法实施条例》（2014年1月17日中华人民共和国国务院令第646号公布，2024年7月10日中华人民共和国国务院令第786号修订）</w:t>
            </w:r>
          </w:p>
          <w:p w14:paraId="47969A13">
            <w:pPr>
              <w:pStyle w:val="9"/>
              <w:ind w:firstLine="420" w:firstLineChars="2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第五十九条   保密行政管理部门依法开展保密检查和案件调查处理，查阅有关材料、询问人员、记录情况，对有关设施、设备、文件资料等登记保存，进行保密技术检测，应当遵守国家有关规定和程序。</w:t>
            </w:r>
          </w:p>
          <w:p w14:paraId="1A6D49FB">
            <w:pPr>
              <w:pStyle w:val="9"/>
              <w:ind w:firstLine="420" w:firstLineChars="2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有关机关、单位和个人应当配合保密行政管理部门依法履行职责，如实反映情况，提供必要资料，不得弄虚作假，隐匿、销毁证据，或者以其他方式逃避、妨碍保密监督管理。</w:t>
            </w:r>
          </w:p>
          <w:p w14:paraId="1874E17A">
            <w:pPr>
              <w:pStyle w:val="9"/>
              <w:ind w:firstLine="420" w:firstLineChars="2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保密行政管理部门实施保密检查后，应当出具检查意见，对需要整改的，应当明确整改内容和期限，并在一定范围内通报检查结果。</w:t>
            </w:r>
          </w:p>
          <w:p w14:paraId="0849D16A">
            <w:pPr>
              <w:pStyle w:val="9"/>
              <w:ind w:firstLine="420" w:firstLineChars="200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939" w:type="dxa"/>
            <w:vAlign w:val="center"/>
          </w:tcPr>
          <w:p w14:paraId="364C60B4">
            <w:pPr>
              <w:pStyle w:val="9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陵川县国家保密局</w:t>
            </w:r>
          </w:p>
        </w:tc>
        <w:tc>
          <w:tcPr>
            <w:tcW w:w="2028" w:type="dxa"/>
            <w:vAlign w:val="center"/>
          </w:tcPr>
          <w:p w14:paraId="0ACF47D5">
            <w:pPr>
              <w:pStyle w:val="9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陵川县国家保密局</w:t>
            </w:r>
          </w:p>
        </w:tc>
        <w:tc>
          <w:tcPr>
            <w:tcW w:w="1084" w:type="dxa"/>
            <w:vAlign w:val="top"/>
          </w:tcPr>
          <w:p w14:paraId="5DB89268">
            <w:pPr>
              <w:pStyle w:val="9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29FDB21A">
      <w:pPr>
        <w:spacing w:before="67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注</w:t>
      </w:r>
      <w:r>
        <w:rPr>
          <w:rFonts w:hint="eastAsia" w:ascii="宋体" w:hAnsi="宋体" w:eastAsia="宋体" w:cs="宋体"/>
          <w:spacing w:val="9"/>
          <w:sz w:val="31"/>
          <w:szCs w:val="31"/>
          <w:lang w:eastAsia="zh-CN"/>
        </w:rPr>
        <w:t>：</w:t>
      </w:r>
      <w:r>
        <w:rPr>
          <w:rFonts w:hint="eastAsia" w:ascii="仿宋" w:hAnsi="仿宋" w:eastAsia="仿宋" w:cs="仿宋"/>
          <w:spacing w:val="9"/>
          <w:sz w:val="30"/>
          <w:szCs w:val="30"/>
        </w:rPr>
        <w:t>1.事项名称填写的格式为“对</w:t>
      </w:r>
      <w:r>
        <w:rPr>
          <w:rFonts w:hint="eastAsia" w:ascii="仿宋" w:hAnsi="仿宋" w:eastAsia="仿宋" w:cs="仿宋"/>
          <w:sz w:val="30"/>
          <w:szCs w:val="30"/>
        </w:rPr>
        <w:t>XXX</w:t>
      </w:r>
      <w:r>
        <w:rPr>
          <w:rFonts w:hint="eastAsia" w:ascii="仿宋" w:hAnsi="仿宋" w:eastAsia="仿宋" w:cs="仿宋"/>
          <w:spacing w:val="9"/>
          <w:sz w:val="30"/>
          <w:szCs w:val="30"/>
        </w:rPr>
        <w:t>的行政处罚(强制......)”</w:t>
      </w:r>
    </w:p>
    <w:p w14:paraId="5030A73F">
      <w:pPr>
        <w:pStyle w:val="2"/>
        <w:spacing w:before="25"/>
        <w:ind w:right="52" w:firstLine="660" w:firstLineChars="200"/>
        <w:rPr>
          <w:sz w:val="30"/>
          <w:szCs w:val="30"/>
        </w:rPr>
      </w:pPr>
      <w:r>
        <w:rPr>
          <w:spacing w:val="15"/>
          <w:sz w:val="30"/>
          <w:szCs w:val="30"/>
        </w:rPr>
        <w:t>2.事项类型：</w:t>
      </w:r>
      <w:r>
        <w:rPr>
          <w:spacing w:val="50"/>
          <w:sz w:val="30"/>
          <w:szCs w:val="30"/>
        </w:rPr>
        <w:t xml:space="preserve"> </w:t>
      </w:r>
      <w:r>
        <w:rPr>
          <w:color w:val="auto"/>
          <w:spacing w:val="15"/>
          <w:sz w:val="30"/>
          <w:szCs w:val="30"/>
        </w:rPr>
        <w:t>行</w:t>
      </w:r>
      <w:r>
        <w:rPr>
          <w:spacing w:val="15"/>
          <w:sz w:val="30"/>
          <w:szCs w:val="30"/>
        </w:rPr>
        <w:t>政处罚、行政许可、行政征收征用</w:t>
      </w:r>
      <w:r>
        <w:rPr>
          <w:color w:val="auto"/>
          <w:spacing w:val="15"/>
          <w:sz w:val="30"/>
          <w:szCs w:val="30"/>
        </w:rPr>
        <w:t>、</w:t>
      </w:r>
      <w:r>
        <w:rPr>
          <w:color w:val="auto"/>
          <w:spacing w:val="-87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行政确认、行政给付、行政强制、行</w:t>
      </w:r>
      <w:r>
        <w:rPr>
          <w:spacing w:val="14"/>
          <w:sz w:val="30"/>
          <w:szCs w:val="30"/>
        </w:rPr>
        <w:t>政检查及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其他行政执法事项等；</w:t>
      </w:r>
    </w:p>
    <w:p w14:paraId="02BC24A5">
      <w:pPr>
        <w:pStyle w:val="2"/>
        <w:spacing w:before="31" w:line="189" w:lineRule="auto"/>
        <w:ind w:firstLine="680" w:firstLineChars="200"/>
        <w:rPr>
          <w:rFonts w:hint="eastAsia"/>
          <w:spacing w:val="20"/>
          <w:sz w:val="30"/>
          <w:szCs w:val="30"/>
          <w:lang w:eastAsia="zh-CN"/>
        </w:rPr>
      </w:pPr>
      <w:r>
        <w:rPr>
          <w:spacing w:val="20"/>
          <w:sz w:val="30"/>
          <w:szCs w:val="30"/>
        </w:rPr>
        <w:t>3.责任主体和实施主体均要填写单位规范全称</w:t>
      </w:r>
      <w:r>
        <w:rPr>
          <w:rFonts w:hint="eastAsia"/>
          <w:spacing w:val="20"/>
          <w:sz w:val="30"/>
          <w:szCs w:val="30"/>
          <w:lang w:eastAsia="zh-CN"/>
        </w:rPr>
        <w:t>；</w:t>
      </w:r>
    </w:p>
    <w:p w14:paraId="469EC436">
      <w:pPr>
        <w:pStyle w:val="2"/>
        <w:spacing w:before="31" w:line="189" w:lineRule="auto"/>
        <w:ind w:firstLine="680" w:firstLineChars="200"/>
        <w:rPr>
          <w:rFonts w:hint="default"/>
          <w:spacing w:val="20"/>
          <w:sz w:val="30"/>
          <w:szCs w:val="30"/>
          <w:lang w:val="en-US" w:eastAsia="zh-CN"/>
        </w:rPr>
        <w:sectPr>
          <w:type w:val="continuous"/>
          <w:pgSz w:w="16820" w:h="11900"/>
          <w:pgMar w:top="1011" w:right="1205" w:bottom="400" w:left="929" w:header="0" w:footer="0" w:gutter="0"/>
          <w:pgNumType w:fmt="decimal"/>
          <w:cols w:equalWidth="0" w:num="1">
            <w:col w:w="14685"/>
          </w:cols>
        </w:sectPr>
      </w:pPr>
      <w:r>
        <w:rPr>
          <w:rFonts w:hint="eastAsia"/>
          <w:spacing w:val="20"/>
          <w:sz w:val="30"/>
          <w:szCs w:val="30"/>
          <w:lang w:val="en-US" w:eastAsia="zh-CN"/>
        </w:rPr>
        <w:t>4.涉企执法事项需在备注中体现。</w:t>
      </w:r>
    </w:p>
    <w:p w14:paraId="7CDD5477">
      <w:pPr>
        <w:spacing w:line="142" w:lineRule="exact"/>
      </w:pPr>
    </w:p>
    <w:p w14:paraId="70A6DC99">
      <w:pPr>
        <w:spacing w:line="14" w:lineRule="auto"/>
        <w:rPr>
          <w:rFonts w:ascii="Arial"/>
          <w:sz w:val="2"/>
        </w:rPr>
      </w:pPr>
    </w:p>
    <w:sectPr>
      <w:type w:val="continuous"/>
      <w:pgSz w:w="16820" w:h="11900"/>
      <w:pgMar w:top="1011" w:right="1025" w:bottom="400" w:left="994" w:header="0" w:footer="0" w:gutter="0"/>
      <w:pgNumType w:fmt="decimal"/>
      <w:cols w:equalWidth="0" w:num="1">
        <w:col w:w="148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E580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I4YzBiMDBhNDFjMDdmZjUxNDljOGRjMzM2Yzc0NmIifQ=="/>
  </w:docVars>
  <w:rsids>
    <w:rsidRoot w:val="00000000"/>
    <w:rsid w:val="02A00FC3"/>
    <w:rsid w:val="0E9E44B5"/>
    <w:rsid w:val="106D374C"/>
    <w:rsid w:val="1B5337B3"/>
    <w:rsid w:val="31DB6D80"/>
    <w:rsid w:val="327C0F63"/>
    <w:rsid w:val="32F67202"/>
    <w:rsid w:val="43351360"/>
    <w:rsid w:val="46C93056"/>
    <w:rsid w:val="48CA65BD"/>
    <w:rsid w:val="50AF0ECD"/>
    <w:rsid w:val="5F8F69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265</Words>
  <Characters>288</Characters>
  <TotalTime>0</TotalTime>
  <ScaleCrop>false</ScaleCrop>
  <LinksUpToDate>false</LinksUpToDate>
  <CharactersWithSpaces>291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2024-05-22T10:50:00Z</dcterms:created>
  <dc:creator>admin</dc:creator>
  <cp:lastModifiedBy>WPS_1678344314</cp:lastModifiedBy>
  <cp:lastPrinted>2024-05-28T01:49:00Z</cp:lastPrinted>
  <dcterms:modified xsi:type="dcterms:W3CDTF">2024-10-30T02:46:34Z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2024-05-22T10:50:18Z</vt:filetime>
  </property>
  <property fmtid="{D5CDD505-2E9C-101B-9397-08002B2CF9AE}" pid="4" name="UsrData">
    <vt:lpwstr>664d5d64524474001f09469fwl</vt:lpwstr>
  </property>
  <property fmtid="{D5CDD505-2E9C-101B-9397-08002B2CF9AE}" pid="5" name="KSOProductBuildVer">
    <vt:lpwstr>2052-12.1.0.18608</vt:lpwstr>
  </property>
  <property fmtid="{D5CDD505-2E9C-101B-9397-08002B2CF9AE}" pid="6" name="ICV">
    <vt:lpwstr>C2A2E93DFAD2460B82F61F283D616B90_13</vt:lpwstr>
  </property>
</Properties>
</file>