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bookmarkStart w:id="0" w:name="_GoBack"/>
      <w:bookmarkEnd w:id="0"/>
    </w:p>
    <w:p>
      <w:pPr>
        <w:jc w:val="center"/>
        <w:rPr>
          <w:rFonts w:hint="eastAsia" w:ascii="方正小标宋简体" w:hAnsi="方正小标宋简体" w:eastAsia="方正小标宋简体" w:cs="方正小标宋简体"/>
          <w:b w:val="0"/>
          <w:bCs w:val="0"/>
          <w:spacing w:val="24"/>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pPr>
        <w:pStyle w:val="2"/>
        <w:keepNext w:val="0"/>
        <w:keepLines w:val="0"/>
        <w:pageBreakBefore w:val="0"/>
        <w:widowControl/>
        <w:kinsoku w:val="0"/>
        <w:wordWrap/>
        <w:overflowPunct/>
        <w:topLinePunct w:val="0"/>
        <w:autoSpaceDE w:val="0"/>
        <w:autoSpaceDN w:val="0"/>
        <w:bidi w:val="0"/>
        <w:adjustRightInd w:val="0"/>
        <w:snapToGrid w:val="0"/>
        <w:spacing w:line="100" w:lineRule="exact"/>
        <w:ind w:left="0" w:leftChars="0" w:firstLine="322" w:firstLineChars="100"/>
        <w:textAlignment w:val="baseline"/>
        <w:rPr>
          <w:rFonts w:hint="eastAsia" w:ascii="宋体" w:hAnsi="宋体" w:eastAsia="宋体" w:cs="宋体"/>
          <w:snapToGrid w:val="0"/>
          <w:color w:val="000000"/>
          <w:spacing w:val="6"/>
          <w:kern w:val="0"/>
          <w:sz w:val="31"/>
          <w:szCs w:val="31"/>
          <w:lang w:val="en-US" w:eastAsia="zh-CN" w:bidi="ar-SA"/>
        </w:rPr>
      </w:pPr>
    </w:p>
    <w:p>
      <w:pPr>
        <w:pStyle w:val="2"/>
        <w:ind w:left="0" w:leftChars="0" w:firstLine="322" w:firstLineChars="100"/>
        <w:rPr>
          <w:rFonts w:hint="default" w:ascii="宋体" w:hAnsi="宋体" w:eastAsia="宋体" w:cs="宋体"/>
          <w:snapToGrid w:val="0"/>
          <w:color w:val="000000"/>
          <w:spacing w:val="6"/>
          <w:kern w:val="0"/>
          <w:sz w:val="31"/>
          <w:szCs w:val="31"/>
          <w:lang w:val="en-US" w:eastAsia="zh-CN" w:bidi="ar-SA"/>
        </w:rPr>
      </w:pPr>
      <w:r>
        <w:rPr>
          <w:rFonts w:hint="eastAsia" w:ascii="宋体" w:hAnsi="宋体" w:eastAsia="宋体" w:cs="宋体"/>
          <w:snapToGrid w:val="0"/>
          <w:color w:val="000000"/>
          <w:spacing w:val="6"/>
          <w:kern w:val="0"/>
          <w:sz w:val="31"/>
          <w:szCs w:val="31"/>
          <w:lang w:val="en-US" w:eastAsia="zh-CN" w:bidi="ar-SA"/>
        </w:rPr>
        <w:t>填报单位(盖章）：</w:t>
      </w:r>
      <w:r>
        <w:rPr>
          <w:rFonts w:hint="eastAsia" w:ascii="宋体" w:hAnsi="宋体" w:eastAsia="宋体" w:cs="宋体"/>
          <w:sz w:val="28"/>
          <w:szCs w:val="28"/>
          <w:lang w:val="en-US" w:eastAsia="zh-CN"/>
        </w:rPr>
        <w:t xml:space="preserve">                                     </w:t>
      </w:r>
      <w:r>
        <w:rPr>
          <w:rFonts w:hint="eastAsia" w:ascii="宋体" w:hAnsi="宋体" w:eastAsia="宋体" w:cs="宋体"/>
          <w:snapToGrid w:val="0"/>
          <w:color w:val="000000"/>
          <w:spacing w:val="6"/>
          <w:kern w:val="0"/>
          <w:sz w:val="31"/>
          <w:szCs w:val="31"/>
          <w:lang w:val="en-US" w:eastAsia="zh-CN" w:bidi="ar-SA"/>
        </w:rPr>
        <w:t>联系人和联系方式：张芳芳 13835693511</w:t>
      </w:r>
    </w:p>
    <w:tbl>
      <w:tblPr>
        <w:tblStyle w:val="11"/>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2878"/>
        <w:gridCol w:w="1759"/>
        <w:gridCol w:w="4057"/>
        <w:gridCol w:w="1939"/>
        <w:gridCol w:w="202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pPr>
              <w:pStyle w:val="12"/>
              <w:spacing w:line="277" w:lineRule="auto"/>
            </w:pPr>
          </w:p>
          <w:p>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2878" w:type="dxa"/>
            <w:vAlign w:val="top"/>
          </w:tcPr>
          <w:p>
            <w:pPr>
              <w:pStyle w:val="12"/>
              <w:spacing w:line="276" w:lineRule="auto"/>
            </w:pPr>
          </w:p>
          <w:p>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1759" w:type="dxa"/>
            <w:vAlign w:val="top"/>
          </w:tcPr>
          <w:p>
            <w:pPr>
              <w:pStyle w:val="12"/>
              <w:spacing w:line="276" w:lineRule="auto"/>
            </w:pPr>
          </w:p>
          <w:p>
            <w:pPr>
              <w:spacing w:before="100" w:line="219" w:lineRule="auto"/>
              <w:ind w:left="257"/>
              <w:rPr>
                <w:rFonts w:ascii="宋体" w:hAnsi="宋体" w:eastAsia="宋体" w:cs="宋体"/>
                <w:sz w:val="31"/>
                <w:szCs w:val="31"/>
              </w:rPr>
            </w:pPr>
            <w:r>
              <w:rPr>
                <w:rFonts w:ascii="宋体" w:hAnsi="宋体" w:eastAsia="宋体" w:cs="宋体"/>
                <w:b/>
                <w:bCs/>
                <w:spacing w:val="-1"/>
                <w:sz w:val="31"/>
                <w:szCs w:val="31"/>
              </w:rPr>
              <w:t>事项类型</w:t>
            </w:r>
          </w:p>
        </w:tc>
        <w:tc>
          <w:tcPr>
            <w:tcW w:w="4057" w:type="dxa"/>
            <w:vAlign w:val="top"/>
          </w:tcPr>
          <w:p>
            <w:pPr>
              <w:pStyle w:val="12"/>
              <w:spacing w:line="273" w:lineRule="auto"/>
            </w:pPr>
          </w:p>
          <w:p>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939" w:type="dxa"/>
            <w:vAlign w:val="top"/>
          </w:tcPr>
          <w:p>
            <w:pPr>
              <w:pStyle w:val="12"/>
              <w:spacing w:line="276" w:lineRule="auto"/>
            </w:pPr>
          </w:p>
          <w:p>
            <w:pPr>
              <w:spacing w:before="100" w:line="219" w:lineRule="auto"/>
              <w:ind w:left="351"/>
              <w:rPr>
                <w:rFonts w:ascii="宋体" w:hAnsi="宋体" w:eastAsia="宋体" w:cs="宋体"/>
                <w:sz w:val="31"/>
                <w:szCs w:val="31"/>
              </w:rPr>
            </w:pPr>
            <w:r>
              <w:rPr>
                <w:rFonts w:ascii="宋体" w:hAnsi="宋体" w:eastAsia="宋体" w:cs="宋体"/>
                <w:b/>
                <w:bCs/>
                <w:spacing w:val="-3"/>
                <w:sz w:val="31"/>
                <w:szCs w:val="31"/>
              </w:rPr>
              <w:t>责任主体</w:t>
            </w:r>
          </w:p>
        </w:tc>
        <w:tc>
          <w:tcPr>
            <w:tcW w:w="2028" w:type="dxa"/>
            <w:vAlign w:val="top"/>
          </w:tcPr>
          <w:p>
            <w:pPr>
              <w:pStyle w:val="12"/>
              <w:spacing w:line="276" w:lineRule="auto"/>
            </w:pPr>
          </w:p>
          <w:p>
            <w:pPr>
              <w:spacing w:before="101" w:line="220" w:lineRule="auto"/>
              <w:ind w:left="402"/>
              <w:rPr>
                <w:rFonts w:ascii="宋体" w:hAnsi="宋体" w:eastAsia="宋体" w:cs="宋体"/>
                <w:sz w:val="31"/>
                <w:szCs w:val="31"/>
              </w:rPr>
            </w:pPr>
            <w:r>
              <w:rPr>
                <w:rFonts w:ascii="宋体" w:hAnsi="宋体" w:eastAsia="宋体" w:cs="宋体"/>
                <w:b/>
                <w:bCs/>
                <w:spacing w:val="-3"/>
                <w:sz w:val="31"/>
                <w:szCs w:val="31"/>
              </w:rPr>
              <w:t>实施主体</w:t>
            </w:r>
          </w:p>
        </w:tc>
        <w:tc>
          <w:tcPr>
            <w:tcW w:w="1084" w:type="dxa"/>
            <w:vAlign w:val="top"/>
          </w:tcPr>
          <w:p>
            <w:pPr>
              <w:pStyle w:val="12"/>
              <w:spacing w:line="277" w:lineRule="auto"/>
            </w:pPr>
          </w:p>
          <w:p>
            <w:pPr>
              <w:spacing w:before="101" w:line="221" w:lineRule="auto"/>
              <w:ind w:left="244"/>
              <w:rPr>
                <w:rFonts w:ascii="宋体" w:hAnsi="宋体" w:eastAsia="宋体" w:cs="宋体"/>
                <w:sz w:val="31"/>
                <w:szCs w:val="31"/>
              </w:rPr>
            </w:pPr>
            <w:r>
              <w:rPr>
                <w:rFonts w:ascii="宋体" w:hAnsi="宋体" w:eastAsia="宋体" w:cs="宋体"/>
                <w:b/>
                <w:bCs/>
                <w:sz w:val="31"/>
                <w:szCs w:val="3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Align w:val="center"/>
          </w:tcPr>
          <w:p>
            <w:pPr>
              <w:pStyle w:val="12"/>
              <w:jc w:val="center"/>
              <w:rPr>
                <w:rFonts w:hint="eastAsia" w:eastAsia="宋体"/>
                <w:lang w:val="en-US" w:eastAsia="zh-CN"/>
              </w:rPr>
            </w:pPr>
            <w:r>
              <w:rPr>
                <w:rFonts w:hint="eastAsia" w:eastAsia="宋体"/>
                <w:lang w:val="en-US" w:eastAsia="zh-CN"/>
              </w:rPr>
              <w:t>1</w:t>
            </w:r>
          </w:p>
        </w:tc>
        <w:tc>
          <w:tcPr>
            <w:tcW w:w="2878" w:type="dxa"/>
            <w:vAlign w:val="center"/>
          </w:tcPr>
          <w:p>
            <w:pPr>
              <w:pStyle w:val="12"/>
              <w:jc w:val="center"/>
              <w:rPr>
                <w:rFonts w:hint="default" w:ascii="仿宋_GB2312" w:hAnsi="仿宋_GB2312" w:eastAsia="仿宋_GB2312" w:cs="仿宋_GB2312"/>
                <w:spacing w:val="15"/>
                <w:sz w:val="24"/>
                <w:szCs w:val="24"/>
                <w:lang w:eastAsia="zh-CN"/>
              </w:rPr>
            </w:pPr>
            <w:r>
              <w:rPr>
                <w:rFonts w:hint="default" w:ascii="仿宋_GB2312" w:hAnsi="仿宋_GB2312" w:eastAsia="仿宋_GB2312" w:cs="仿宋_GB2312"/>
                <w:spacing w:val="15"/>
                <w:sz w:val="24"/>
                <w:szCs w:val="24"/>
                <w:lang w:eastAsia="zh-CN"/>
              </w:rPr>
              <w:t>对单用途商业预付卡</w:t>
            </w:r>
          </w:p>
          <w:p>
            <w:pPr>
              <w:pStyle w:val="12"/>
              <w:jc w:val="center"/>
              <w:rPr>
                <w:sz w:val="18"/>
                <w:szCs w:val="18"/>
              </w:rPr>
            </w:pPr>
            <w:r>
              <w:rPr>
                <w:rFonts w:hint="default" w:ascii="仿宋_GB2312" w:hAnsi="仿宋_GB2312" w:eastAsia="仿宋_GB2312" w:cs="仿宋_GB2312"/>
                <w:spacing w:val="15"/>
                <w:sz w:val="24"/>
                <w:szCs w:val="24"/>
                <w:lang w:eastAsia="zh-CN"/>
              </w:rPr>
              <w:t>监督检查</w:t>
            </w:r>
          </w:p>
        </w:tc>
        <w:tc>
          <w:tcPr>
            <w:tcW w:w="1759" w:type="dxa"/>
            <w:vAlign w:val="center"/>
          </w:tcPr>
          <w:p>
            <w:pPr>
              <w:pStyle w:val="12"/>
              <w:jc w:val="center"/>
              <w:rPr>
                <w:sz w:val="18"/>
                <w:szCs w:val="18"/>
              </w:rPr>
            </w:pPr>
            <w:r>
              <w:rPr>
                <w:rFonts w:hint="eastAsia" w:ascii="仿宋_GB2312" w:hAnsi="仿宋_GB2312" w:eastAsia="仿宋_GB2312" w:cs="仿宋_GB2312"/>
                <w:spacing w:val="15"/>
                <w:sz w:val="24"/>
                <w:szCs w:val="24"/>
              </w:rPr>
              <w:t>行</w:t>
            </w:r>
            <w:r>
              <w:rPr>
                <w:rFonts w:hint="eastAsia" w:ascii="仿宋_GB2312" w:hAnsi="仿宋_GB2312" w:eastAsia="仿宋_GB2312" w:cs="仿宋_GB2312"/>
                <w:spacing w:val="14"/>
                <w:sz w:val="24"/>
                <w:szCs w:val="24"/>
              </w:rPr>
              <w:t>政检查</w:t>
            </w:r>
          </w:p>
        </w:tc>
        <w:tc>
          <w:tcPr>
            <w:tcW w:w="4057" w:type="dxa"/>
            <w:vAlign w:val="center"/>
          </w:tcPr>
          <w:p>
            <w:pPr>
              <w:kinsoku/>
              <w:autoSpaceDE/>
              <w:autoSpaceDN w:val="0"/>
              <w:ind w:firstLine="540" w:firstLineChars="200"/>
              <w:jc w:val="left"/>
              <w:textAlignment w:val="center"/>
              <w:rPr>
                <w:rFonts w:hint="default" w:ascii="仿宋_GB2312" w:hAnsi="仿宋_GB2312" w:eastAsia="仿宋_GB2312" w:cs="仿宋_GB2312"/>
                <w:snapToGrid w:val="0"/>
                <w:color w:val="000000"/>
                <w:spacing w:val="15"/>
                <w:kern w:val="0"/>
                <w:sz w:val="24"/>
                <w:szCs w:val="24"/>
                <w:lang w:val="en-US" w:eastAsia="zh-CN" w:bidi="ar-SA"/>
              </w:rPr>
            </w:pPr>
            <w:r>
              <w:rPr>
                <w:rFonts w:hint="default" w:ascii="仿宋_GB2312" w:hAnsi="仿宋_GB2312" w:eastAsia="仿宋_GB2312" w:cs="仿宋_GB2312"/>
                <w:snapToGrid w:val="0"/>
                <w:color w:val="000000"/>
                <w:spacing w:val="15"/>
                <w:kern w:val="0"/>
                <w:sz w:val="24"/>
                <w:szCs w:val="24"/>
                <w:lang w:val="en-US" w:eastAsia="zh-CN" w:bidi="ar-SA"/>
              </w:rPr>
              <w:t>【部</w:t>
            </w:r>
            <w:r>
              <w:rPr>
                <w:rFonts w:hint="eastAsia" w:ascii="仿宋_GB2312" w:hAnsi="仿宋_GB2312" w:eastAsia="仿宋_GB2312" w:cs="仿宋_GB2312"/>
                <w:snapToGrid w:val="0"/>
                <w:color w:val="000000"/>
                <w:spacing w:val="15"/>
                <w:kern w:val="0"/>
                <w:sz w:val="24"/>
                <w:szCs w:val="24"/>
                <w:lang w:val="en-US" w:eastAsia="zh-CN" w:bidi="ar-SA"/>
              </w:rPr>
              <w:t>委</w:t>
            </w:r>
            <w:r>
              <w:rPr>
                <w:rFonts w:hint="default" w:ascii="仿宋_GB2312" w:hAnsi="仿宋_GB2312" w:eastAsia="仿宋_GB2312" w:cs="仿宋_GB2312"/>
                <w:snapToGrid w:val="0"/>
                <w:color w:val="000000"/>
                <w:spacing w:val="15"/>
                <w:kern w:val="0"/>
                <w:sz w:val="24"/>
                <w:szCs w:val="24"/>
                <w:lang w:val="en-US" w:eastAsia="zh-CN" w:bidi="ar-SA"/>
              </w:rPr>
              <w:t>规章】《单用途商业预付卡管理办法(试行)》(2016年商务部令第2号</w:t>
            </w:r>
            <w:r>
              <w:rPr>
                <w:rFonts w:hint="eastAsia" w:ascii="仿宋_GB2312" w:hAnsi="仿宋_GB2312" w:eastAsia="仿宋_GB2312" w:cs="仿宋_GB2312"/>
                <w:snapToGrid w:val="0"/>
                <w:color w:val="000000"/>
                <w:spacing w:val="15"/>
                <w:kern w:val="0"/>
                <w:sz w:val="24"/>
                <w:szCs w:val="24"/>
                <w:lang w:val="en-US" w:eastAsia="zh-CN" w:bidi="ar-SA"/>
              </w:rPr>
              <w:t>，</w:t>
            </w:r>
            <w:r>
              <w:rPr>
                <w:rFonts w:hint="default" w:ascii="仿宋_GB2312" w:hAnsi="仿宋_GB2312" w:eastAsia="仿宋_GB2312" w:cs="仿宋_GB2312"/>
                <w:snapToGrid w:val="0"/>
                <w:color w:val="000000"/>
                <w:spacing w:val="15"/>
                <w:kern w:val="0"/>
                <w:sz w:val="24"/>
                <w:szCs w:val="24"/>
                <w:lang w:val="en-US" w:eastAsia="zh-CN" w:bidi="ar-SA"/>
              </w:rPr>
              <w:t>自2012年11月1日起实施)</w:t>
            </w:r>
          </w:p>
          <w:p>
            <w:pPr>
              <w:kinsoku/>
              <w:autoSpaceDE/>
              <w:autoSpaceDN w:val="0"/>
              <w:ind w:firstLine="540" w:firstLineChars="200"/>
              <w:jc w:val="left"/>
              <w:textAlignment w:val="center"/>
              <w:rPr>
                <w:rFonts w:hint="default" w:ascii="仿宋_GB2312" w:hAnsi="仿宋_GB2312" w:eastAsia="仿宋_GB2312" w:cs="仿宋_GB2312"/>
                <w:snapToGrid w:val="0"/>
                <w:color w:val="000000"/>
                <w:spacing w:val="15"/>
                <w:kern w:val="0"/>
                <w:sz w:val="24"/>
                <w:szCs w:val="24"/>
                <w:lang w:val="en-US" w:eastAsia="zh-CN" w:bidi="ar-SA"/>
              </w:rPr>
            </w:pPr>
            <w:r>
              <w:rPr>
                <w:rFonts w:hint="default" w:ascii="仿宋_GB2312" w:hAnsi="仿宋_GB2312" w:eastAsia="仿宋_GB2312" w:cs="仿宋_GB2312"/>
                <w:snapToGrid w:val="0"/>
                <w:color w:val="000000"/>
                <w:spacing w:val="15"/>
                <w:kern w:val="0"/>
                <w:sz w:val="24"/>
                <w:szCs w:val="24"/>
                <w:lang w:val="en-US" w:eastAsia="zh-CN" w:bidi="ar-SA"/>
              </w:rPr>
              <w:t>第三十三条 商务部和地方人民政府商务主管部门应对发卡企业和售卡企业的单用途卡业务活动、内部控制和风险状况等进行定期或不定期的现场及非现场检查。发卡企业和售卡企业应配合商务主管部门的检查。</w:t>
            </w:r>
          </w:p>
          <w:p>
            <w:pPr>
              <w:pStyle w:val="12"/>
              <w:ind w:firstLine="540" w:firstLineChars="200"/>
              <w:jc w:val="left"/>
              <w:rPr>
                <w:sz w:val="18"/>
                <w:szCs w:val="18"/>
              </w:rPr>
            </w:pPr>
            <w:r>
              <w:rPr>
                <w:rFonts w:hint="default" w:ascii="仿宋_GB2312" w:hAnsi="仿宋_GB2312" w:eastAsia="仿宋_GB2312" w:cs="仿宋_GB2312"/>
                <w:snapToGrid w:val="0"/>
                <w:color w:val="000000"/>
                <w:spacing w:val="15"/>
                <w:kern w:val="0"/>
                <w:sz w:val="24"/>
                <w:szCs w:val="24"/>
                <w:lang w:val="en-US" w:eastAsia="zh-CN" w:bidi="ar-SA"/>
              </w:rPr>
              <w:t>第三十四条 商务部应建立健全“单用途商业预付卡业务信息系统”。地方人民政府商务主管部门应充分运用信息化手段加强对发卡企业的监督管理。</w:t>
            </w:r>
          </w:p>
        </w:tc>
        <w:tc>
          <w:tcPr>
            <w:tcW w:w="1939" w:type="dxa"/>
            <w:vAlign w:val="center"/>
          </w:tcPr>
          <w:p>
            <w:pPr>
              <w:pStyle w:val="12"/>
              <w:jc w:val="center"/>
              <w:rPr>
                <w:sz w:val="18"/>
                <w:szCs w:val="18"/>
              </w:rPr>
            </w:pPr>
            <w:r>
              <w:rPr>
                <w:rFonts w:hint="eastAsia" w:ascii="仿宋_GB2312" w:hAnsi="仿宋_GB2312" w:eastAsia="仿宋_GB2312" w:cs="仿宋_GB2312"/>
                <w:snapToGrid w:val="0"/>
                <w:color w:val="000000"/>
                <w:spacing w:val="15"/>
                <w:kern w:val="0"/>
                <w:sz w:val="24"/>
                <w:szCs w:val="24"/>
                <w:lang w:val="en-US" w:eastAsia="zh-CN" w:bidi="ar-SA"/>
              </w:rPr>
              <w:t>陵川县工信局</w:t>
            </w:r>
          </w:p>
        </w:tc>
        <w:tc>
          <w:tcPr>
            <w:tcW w:w="2028" w:type="dxa"/>
            <w:vAlign w:val="center"/>
          </w:tcPr>
          <w:p>
            <w:pPr>
              <w:pStyle w:val="12"/>
              <w:jc w:val="center"/>
              <w:rPr>
                <w:sz w:val="18"/>
                <w:szCs w:val="18"/>
              </w:rPr>
            </w:pPr>
            <w:r>
              <w:rPr>
                <w:rFonts w:hint="eastAsia" w:ascii="仿宋_GB2312" w:hAnsi="仿宋_GB2312" w:eastAsia="仿宋_GB2312" w:cs="仿宋_GB2312"/>
                <w:snapToGrid w:val="0"/>
                <w:color w:val="000000"/>
                <w:spacing w:val="15"/>
                <w:kern w:val="0"/>
                <w:sz w:val="24"/>
                <w:szCs w:val="24"/>
                <w:lang w:val="en-US" w:eastAsia="zh-CN" w:bidi="ar-SA"/>
              </w:rPr>
              <w:t>陵川县工信局</w:t>
            </w:r>
          </w:p>
        </w:tc>
        <w:tc>
          <w:tcPr>
            <w:tcW w:w="1084" w:type="dxa"/>
            <w:vAlign w:val="top"/>
          </w:tcPr>
          <w:p>
            <w:pPr>
              <w:pStyle w:val="12"/>
              <w:jc w:val="left"/>
            </w:pPr>
          </w:p>
        </w:tc>
      </w:tr>
    </w:tbl>
    <w:p>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pPr>
        <w:pStyle w:val="5"/>
        <w:spacing w:before="25"/>
        <w:ind w:right="52" w:firstLine="660" w:firstLineChars="200"/>
        <w:rPr>
          <w:sz w:val="30"/>
          <w:szCs w:val="30"/>
        </w:rPr>
      </w:pPr>
      <w:r>
        <w:rPr>
          <w:spacing w:val="15"/>
          <w:sz w:val="30"/>
          <w:szCs w:val="30"/>
        </w:rPr>
        <w:t>2.事项类型：</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pacing w:val="11"/>
          <w:sz w:val="30"/>
          <w:szCs w:val="30"/>
        </w:rPr>
        <w:t>其他行政执法事项等；</w:t>
      </w:r>
    </w:p>
    <w:p>
      <w:pPr>
        <w:pStyle w:val="5"/>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pPr>
        <w:pStyle w:val="5"/>
        <w:spacing w:before="31" w:line="189" w:lineRule="auto"/>
        <w:ind w:firstLine="680" w:firstLineChars="200"/>
        <w:rPr>
          <w:rFonts w:hint="default"/>
          <w:spacing w:val="20"/>
          <w:sz w:val="30"/>
          <w:szCs w:val="30"/>
          <w:lang w:val="en-US" w:eastAsia="zh-CN"/>
        </w:rPr>
        <w:sectPr>
          <w:footerReference r:id="rId5" w:type="default"/>
          <w:type w:val="continuous"/>
          <w:pgSz w:w="16820" w:h="11900"/>
          <w:pgMar w:top="1011" w:right="1134"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pPr>
        <w:spacing w:line="14" w:lineRule="auto"/>
        <w:rPr>
          <w:rFonts w:ascii="Arial"/>
          <w:sz w:val="2"/>
        </w:rPr>
      </w:pPr>
    </w:p>
    <w:sectPr>
      <w:footerReference r:id="rId6" w:type="default"/>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-734695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57.85pt;height:144pt;width:144pt;mso-position-horizontal:outside;mso-position-horizontal-relative:margin;mso-wrap-style:none;z-index:251660288;mso-width-relative:page;mso-height-relative:page;" filled="f" stroked="f" coordsize="21600,21600" o:gfxdata="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YaxZ7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I5MTg1MTM3NDI5MDI3YjRhM2JlNzg1OGNiODdkOWYifQ=="/>
  </w:docVars>
  <w:rsids>
    <w:rsidRoot w:val="00000000"/>
    <w:rsid w:val="093F19C8"/>
    <w:rsid w:val="0E9E44B5"/>
    <w:rsid w:val="106D374C"/>
    <w:rsid w:val="1B5337B3"/>
    <w:rsid w:val="224A1BB5"/>
    <w:rsid w:val="31DB6D80"/>
    <w:rsid w:val="327C0F63"/>
    <w:rsid w:val="32F67202"/>
    <w:rsid w:val="43351360"/>
    <w:rsid w:val="46C93056"/>
    <w:rsid w:val="48CA65BD"/>
    <w:rsid w:val="4F7331F2"/>
    <w:rsid w:val="5C9167F0"/>
    <w:rsid w:val="5F796736"/>
    <w:rsid w:val="685F3A82"/>
    <w:rsid w:val="6D3732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5">
    <w:name w:val="Body Text"/>
    <w:basedOn w:val="1"/>
    <w:semiHidden/>
    <w:qFormat/>
    <w:uiPriority w:val="0"/>
    <w:rPr>
      <w:rFonts w:ascii="仿宋" w:hAnsi="仿宋" w:eastAsia="仿宋" w:cs="仿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570</Words>
  <Characters>600</Characters>
  <TotalTime>1</TotalTime>
  <ScaleCrop>false</ScaleCrop>
  <LinksUpToDate>false</LinksUpToDate>
  <CharactersWithSpaces>741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WPS_1678344314</cp:lastModifiedBy>
  <cp:lastPrinted>2024-05-28T01:49:00Z</cp:lastPrinted>
  <dcterms:modified xsi:type="dcterms:W3CDTF">2024-06-14T02:01:26Z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2052-12.1.0.16929</vt:lpwstr>
  </property>
  <property fmtid="{D5CDD505-2E9C-101B-9397-08002B2CF9AE}" pid="6" name="ICV">
    <vt:lpwstr>C2A2E93DFAD2460B82F61F283D616B90_13</vt:lpwstr>
  </property>
</Properties>
</file>