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2098" w:tblpY="21"/>
        <w:tblOverlap w:val="never"/>
        <w:tblW w:w="14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555"/>
        <w:gridCol w:w="600"/>
        <w:gridCol w:w="525"/>
        <w:gridCol w:w="780"/>
        <w:gridCol w:w="705"/>
        <w:gridCol w:w="555"/>
        <w:gridCol w:w="675"/>
        <w:gridCol w:w="720"/>
        <w:gridCol w:w="735"/>
        <w:gridCol w:w="5056"/>
        <w:gridCol w:w="779"/>
        <w:gridCol w:w="705"/>
        <w:gridCol w:w="1176"/>
        <w:gridCol w:w="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524" w:type="dxa"/>
          <w:trHeight w:val="1245" w:hRule="atLeast"/>
        </w:trPr>
        <w:tc>
          <w:tcPr>
            <w:tcW w:w="13566" w:type="dxa"/>
            <w:gridSpan w:val="13"/>
            <w:noWrap w:val="0"/>
            <w:vAlign w:val="center"/>
          </w:tcPr>
          <w:p>
            <w:pPr>
              <w:kinsoku/>
              <w:autoSpaceDE/>
              <w:autoSpaceDN w:val="0"/>
              <w:jc w:val="center"/>
              <w:textAlignment w:val="center"/>
              <w:rPr>
                <w:rFonts w:hint="default" w:ascii="宋体" w:hAnsi="宋体" w:eastAsia="宋体"/>
                <w:b/>
                <w:i w:val="0"/>
                <w:snapToGrid/>
                <w:color w:val="000000"/>
                <w:sz w:val="48"/>
                <w:u w:val="none"/>
                <w:lang w:eastAsia="zh-CN"/>
              </w:rPr>
            </w:pPr>
            <w:r>
              <w:rPr>
                <w:rFonts w:hint="eastAsia" w:ascii="方正小标宋简体" w:hAnsi="方正小标宋简体" w:eastAsia="方正小标宋简体" w:cs="方正小标宋简体"/>
                <w:b/>
                <w:i w:val="0"/>
                <w:snapToGrid/>
                <w:color w:val="000000"/>
                <w:sz w:val="36"/>
                <w:szCs w:val="36"/>
                <w:u w:val="none"/>
                <w:lang w:eastAsia="zh-CN"/>
              </w:rPr>
              <w:t>行政执法音像记录事项清单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56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i w:val="0"/>
                <w:snapToGrid/>
                <w:color w:val="000000"/>
                <w:sz w:val="24"/>
                <w:u w:val="none"/>
                <w:lang w:eastAsia="zh-CN"/>
              </w:rPr>
            </w:pPr>
            <w:r>
              <w:rPr>
                <w:rFonts w:hint="eastAsia" w:ascii="仿宋" w:hAnsi="仿宋" w:eastAsia="仿宋" w:cs="仿宋"/>
                <w:b/>
                <w:i w:val="0"/>
                <w:snapToGrid/>
                <w:color w:val="000000"/>
                <w:sz w:val="24"/>
                <w:u w:val="none"/>
                <w:lang w:eastAsia="zh-CN"/>
              </w:rPr>
              <w:t>序号</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i w:val="0"/>
                <w:snapToGrid/>
                <w:color w:val="000000"/>
                <w:sz w:val="24"/>
                <w:u w:val="none"/>
                <w:lang w:eastAsia="zh-CN"/>
              </w:rPr>
            </w:pPr>
            <w:r>
              <w:rPr>
                <w:rFonts w:hint="eastAsia" w:ascii="仿宋" w:hAnsi="仿宋" w:eastAsia="仿宋" w:cs="仿宋"/>
                <w:b/>
                <w:i w:val="0"/>
                <w:snapToGrid/>
                <w:color w:val="000000"/>
                <w:sz w:val="24"/>
                <w:u w:val="none"/>
                <w:lang w:eastAsia="zh-CN"/>
              </w:rPr>
              <w:t>执法</w:t>
            </w:r>
            <w:r>
              <w:rPr>
                <w:rFonts w:hint="eastAsia" w:ascii="仿宋" w:hAnsi="仿宋" w:eastAsia="仿宋" w:cs="仿宋"/>
                <w:b/>
                <w:i w:val="0"/>
                <w:snapToGrid/>
                <w:color w:val="000000"/>
                <w:sz w:val="24"/>
                <w:u w:val="none"/>
                <w:lang w:eastAsia="zh-CN"/>
              </w:rPr>
              <w:br w:type="textWrapping"/>
            </w:r>
            <w:r>
              <w:rPr>
                <w:rFonts w:hint="eastAsia" w:ascii="仿宋" w:hAnsi="仿宋" w:eastAsia="仿宋" w:cs="仿宋"/>
                <w:b/>
                <w:i w:val="0"/>
                <w:snapToGrid/>
                <w:color w:val="000000"/>
                <w:sz w:val="24"/>
                <w:u w:val="none"/>
                <w:lang w:eastAsia="zh-CN"/>
              </w:rPr>
              <w:t>类别</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i w:val="0"/>
                <w:snapToGrid/>
                <w:color w:val="000000"/>
                <w:sz w:val="24"/>
                <w:u w:val="none"/>
                <w:lang w:eastAsia="zh-CN"/>
              </w:rPr>
            </w:pPr>
            <w:r>
              <w:rPr>
                <w:rFonts w:hint="eastAsia" w:ascii="仿宋" w:hAnsi="仿宋" w:eastAsia="仿宋" w:cs="仿宋"/>
                <w:b/>
                <w:i w:val="0"/>
                <w:snapToGrid/>
                <w:color w:val="000000"/>
                <w:sz w:val="24"/>
                <w:u w:val="none"/>
                <w:lang w:eastAsia="zh-CN"/>
              </w:rPr>
              <w:t>执法</w:t>
            </w:r>
            <w:r>
              <w:rPr>
                <w:rFonts w:hint="eastAsia" w:ascii="仿宋" w:hAnsi="仿宋" w:eastAsia="仿宋" w:cs="仿宋"/>
                <w:b/>
                <w:i w:val="0"/>
                <w:snapToGrid/>
                <w:color w:val="000000"/>
                <w:sz w:val="24"/>
                <w:u w:val="none"/>
                <w:lang w:eastAsia="zh-CN"/>
              </w:rPr>
              <w:br w:type="textWrapping"/>
            </w:r>
            <w:r>
              <w:rPr>
                <w:rFonts w:hint="eastAsia" w:ascii="仿宋" w:hAnsi="仿宋" w:eastAsia="仿宋" w:cs="仿宋"/>
                <w:b/>
                <w:i w:val="0"/>
                <w:snapToGrid/>
                <w:color w:val="000000"/>
                <w:sz w:val="24"/>
                <w:u w:val="none"/>
                <w:lang w:eastAsia="zh-CN"/>
              </w:rPr>
              <w:t>事项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i w:val="0"/>
                <w:snapToGrid/>
                <w:color w:val="000000"/>
                <w:sz w:val="24"/>
                <w:u w:val="none"/>
                <w:lang w:eastAsia="zh-CN"/>
              </w:rPr>
            </w:pPr>
            <w:r>
              <w:rPr>
                <w:rFonts w:hint="eastAsia" w:ascii="仿宋" w:hAnsi="仿宋" w:eastAsia="仿宋" w:cs="仿宋"/>
                <w:b/>
                <w:i w:val="0"/>
                <w:snapToGrid/>
                <w:color w:val="000000"/>
                <w:sz w:val="24"/>
                <w:u w:val="none"/>
                <w:lang w:eastAsia="zh-CN"/>
              </w:rPr>
              <w:t>记录</w:t>
            </w:r>
            <w:r>
              <w:rPr>
                <w:rFonts w:hint="eastAsia" w:ascii="仿宋" w:hAnsi="仿宋" w:eastAsia="仿宋" w:cs="仿宋"/>
                <w:b/>
                <w:i w:val="0"/>
                <w:snapToGrid/>
                <w:color w:val="000000"/>
                <w:sz w:val="24"/>
                <w:u w:val="none"/>
                <w:lang w:eastAsia="zh-CN"/>
              </w:rPr>
              <w:br w:type="textWrapping"/>
            </w:r>
            <w:r>
              <w:rPr>
                <w:rFonts w:hint="eastAsia" w:ascii="仿宋" w:hAnsi="仿宋" w:eastAsia="仿宋" w:cs="仿宋"/>
                <w:b/>
                <w:i w:val="0"/>
                <w:snapToGrid/>
                <w:color w:val="000000"/>
                <w:sz w:val="24"/>
                <w:u w:val="none"/>
                <w:lang w:eastAsia="zh-CN"/>
              </w:rPr>
              <w:t>事项</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i w:val="0"/>
                <w:snapToGrid/>
                <w:color w:val="000000"/>
                <w:sz w:val="24"/>
                <w:u w:val="none"/>
                <w:lang w:eastAsia="zh-CN"/>
              </w:rPr>
            </w:pPr>
            <w:r>
              <w:rPr>
                <w:rFonts w:hint="eastAsia" w:ascii="仿宋" w:hAnsi="仿宋" w:eastAsia="仿宋" w:cs="仿宋"/>
                <w:b/>
                <w:i w:val="0"/>
                <w:snapToGrid/>
                <w:color w:val="000000"/>
                <w:sz w:val="24"/>
                <w:u w:val="none"/>
                <w:lang w:eastAsia="zh-CN"/>
              </w:rPr>
              <w:t>记录</w:t>
            </w:r>
            <w:r>
              <w:rPr>
                <w:rFonts w:hint="eastAsia" w:ascii="仿宋" w:hAnsi="仿宋" w:eastAsia="仿宋" w:cs="仿宋"/>
                <w:b/>
                <w:i w:val="0"/>
                <w:snapToGrid/>
                <w:color w:val="000000"/>
                <w:sz w:val="24"/>
                <w:u w:val="none"/>
                <w:lang w:eastAsia="zh-CN"/>
              </w:rPr>
              <w:br w:type="textWrapping"/>
            </w:r>
            <w:r>
              <w:rPr>
                <w:rFonts w:hint="eastAsia" w:ascii="仿宋" w:hAnsi="仿宋" w:eastAsia="仿宋" w:cs="仿宋"/>
                <w:b/>
                <w:i w:val="0"/>
                <w:snapToGrid/>
                <w:color w:val="000000"/>
                <w:sz w:val="24"/>
                <w:u w:val="none"/>
                <w:lang w:eastAsia="zh-CN"/>
              </w:rPr>
              <w:t>场合</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i w:val="0"/>
                <w:snapToGrid/>
                <w:color w:val="000000"/>
                <w:sz w:val="24"/>
                <w:u w:val="none"/>
                <w:lang w:eastAsia="zh-CN"/>
              </w:rPr>
            </w:pPr>
            <w:r>
              <w:rPr>
                <w:rFonts w:hint="eastAsia" w:ascii="仿宋" w:hAnsi="仿宋" w:eastAsia="仿宋" w:cs="仿宋"/>
                <w:b/>
                <w:i w:val="0"/>
                <w:snapToGrid/>
                <w:color w:val="000000"/>
                <w:sz w:val="24"/>
                <w:u w:val="none"/>
                <w:lang w:eastAsia="zh-CN"/>
              </w:rPr>
              <w:t>执法</w:t>
            </w:r>
            <w:r>
              <w:rPr>
                <w:rFonts w:hint="eastAsia" w:ascii="仿宋" w:hAnsi="仿宋" w:eastAsia="仿宋" w:cs="仿宋"/>
                <w:b/>
                <w:i w:val="0"/>
                <w:snapToGrid/>
                <w:color w:val="000000"/>
                <w:sz w:val="24"/>
                <w:u w:val="none"/>
                <w:lang w:eastAsia="zh-CN"/>
              </w:rPr>
              <w:br w:type="textWrapping"/>
            </w:r>
            <w:r>
              <w:rPr>
                <w:rFonts w:hint="eastAsia" w:ascii="仿宋" w:hAnsi="仿宋" w:eastAsia="仿宋" w:cs="仿宋"/>
                <w:b/>
                <w:i w:val="0"/>
                <w:snapToGrid/>
                <w:color w:val="000000"/>
                <w:sz w:val="24"/>
                <w:u w:val="none"/>
                <w:lang w:eastAsia="zh-CN"/>
              </w:rPr>
              <w:t>时限</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i w:val="0"/>
                <w:snapToGrid/>
                <w:color w:val="000000"/>
                <w:sz w:val="24"/>
                <w:u w:val="none"/>
                <w:lang w:eastAsia="zh-CN"/>
              </w:rPr>
            </w:pPr>
            <w:r>
              <w:rPr>
                <w:rFonts w:hint="eastAsia" w:ascii="仿宋" w:hAnsi="仿宋" w:eastAsia="仿宋" w:cs="仿宋"/>
                <w:b/>
                <w:i w:val="0"/>
                <w:snapToGrid/>
                <w:color w:val="000000"/>
                <w:sz w:val="24"/>
                <w:u w:val="none"/>
                <w:lang w:eastAsia="zh-CN"/>
              </w:rPr>
              <w:t>执法</w:t>
            </w:r>
            <w:r>
              <w:rPr>
                <w:rFonts w:hint="eastAsia" w:ascii="仿宋" w:hAnsi="仿宋" w:eastAsia="仿宋" w:cs="仿宋"/>
                <w:b/>
                <w:i w:val="0"/>
                <w:snapToGrid/>
                <w:color w:val="000000"/>
                <w:sz w:val="24"/>
                <w:u w:val="none"/>
                <w:lang w:eastAsia="zh-CN"/>
              </w:rPr>
              <w:br w:type="textWrapping"/>
            </w:r>
            <w:r>
              <w:rPr>
                <w:rFonts w:hint="eastAsia" w:ascii="仿宋" w:hAnsi="仿宋" w:eastAsia="仿宋" w:cs="仿宋"/>
                <w:b/>
                <w:i w:val="0"/>
                <w:snapToGrid/>
                <w:color w:val="000000"/>
                <w:sz w:val="24"/>
                <w:u w:val="none"/>
                <w:lang w:eastAsia="zh-CN"/>
              </w:rPr>
              <w:t>部门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i w:val="0"/>
                <w:snapToGrid/>
                <w:color w:val="000000"/>
                <w:sz w:val="24"/>
                <w:u w:val="none"/>
                <w:lang w:eastAsia="zh-CN"/>
              </w:rPr>
            </w:pPr>
            <w:r>
              <w:rPr>
                <w:rFonts w:hint="eastAsia" w:ascii="仿宋" w:hAnsi="仿宋" w:eastAsia="仿宋" w:cs="仿宋"/>
                <w:b/>
                <w:i w:val="0"/>
                <w:snapToGrid/>
                <w:color w:val="000000"/>
                <w:sz w:val="24"/>
                <w:u w:val="none"/>
                <w:lang w:eastAsia="zh-CN"/>
              </w:rPr>
              <w:t>记录人</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i w:val="0"/>
                <w:snapToGrid/>
                <w:color w:val="000000"/>
                <w:sz w:val="24"/>
                <w:u w:val="none"/>
                <w:lang w:eastAsia="zh-CN"/>
              </w:rPr>
            </w:pPr>
            <w:r>
              <w:rPr>
                <w:rFonts w:hint="eastAsia" w:ascii="仿宋" w:hAnsi="仿宋" w:eastAsia="仿宋" w:cs="仿宋"/>
                <w:b/>
                <w:i w:val="0"/>
                <w:snapToGrid/>
                <w:color w:val="000000"/>
                <w:sz w:val="24"/>
                <w:u w:val="none"/>
                <w:lang w:eastAsia="zh-CN"/>
              </w:rPr>
              <w:t>开始记录时间</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i w:val="0"/>
                <w:snapToGrid/>
                <w:color w:val="000000"/>
                <w:sz w:val="24"/>
                <w:u w:val="none"/>
                <w:lang w:eastAsia="zh-CN"/>
              </w:rPr>
            </w:pPr>
            <w:r>
              <w:rPr>
                <w:rFonts w:hint="eastAsia" w:ascii="仿宋" w:hAnsi="仿宋" w:eastAsia="仿宋" w:cs="仿宋"/>
                <w:b/>
                <w:i w:val="0"/>
                <w:snapToGrid/>
                <w:color w:val="000000"/>
                <w:sz w:val="24"/>
                <w:u w:val="none"/>
                <w:lang w:eastAsia="zh-CN"/>
              </w:rPr>
              <w:t>记录过程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i w:val="0"/>
                <w:snapToGrid/>
                <w:color w:val="000000"/>
                <w:sz w:val="24"/>
                <w:u w:val="none"/>
                <w:lang w:eastAsia="zh-CN"/>
              </w:rPr>
            </w:pPr>
            <w:r>
              <w:rPr>
                <w:rFonts w:hint="eastAsia" w:ascii="仿宋" w:hAnsi="仿宋" w:eastAsia="仿宋" w:cs="仿宋"/>
                <w:b/>
                <w:i w:val="0"/>
                <w:snapToGrid/>
                <w:color w:val="000000"/>
                <w:sz w:val="24"/>
                <w:u w:val="none"/>
                <w:lang w:eastAsia="zh-CN"/>
              </w:rPr>
              <w:t>结束记录时间</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i w:val="0"/>
                <w:snapToGrid/>
                <w:color w:val="000000"/>
                <w:sz w:val="24"/>
                <w:u w:val="none"/>
                <w:lang w:eastAsia="zh-CN"/>
              </w:rPr>
            </w:pPr>
            <w:r>
              <w:rPr>
                <w:rFonts w:hint="eastAsia" w:ascii="仿宋" w:hAnsi="仿宋" w:eastAsia="仿宋" w:cs="仿宋"/>
                <w:b/>
                <w:i w:val="0"/>
                <w:snapToGrid/>
                <w:color w:val="000000"/>
                <w:sz w:val="24"/>
                <w:u w:val="none"/>
                <w:lang w:eastAsia="zh-CN"/>
              </w:rPr>
              <w:t>执法记录类别</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i w:val="0"/>
                <w:snapToGrid/>
                <w:color w:val="000000"/>
                <w:sz w:val="24"/>
                <w:u w:val="none"/>
                <w:lang w:eastAsia="zh-CN"/>
              </w:rPr>
            </w:pPr>
            <w:r>
              <w:rPr>
                <w:rFonts w:hint="eastAsia" w:ascii="仿宋" w:hAnsi="仿宋" w:eastAsia="仿宋" w:cs="仿宋"/>
                <w:b/>
                <w:i w:val="0"/>
                <w:snapToGrid/>
                <w:color w:val="000000"/>
                <w:sz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lang w:val="en-US" w:eastAsia="zh-CN" w:bidi="ar"/>
              </w:rPr>
              <w:t>行政许可</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现场勘察</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勘察情况</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lang w:val="en-US" w:eastAsia="zh-CN" w:bidi="ar"/>
              </w:rPr>
              <w:t>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工作人员</w:t>
            </w:r>
          </w:p>
        </w:tc>
        <w:tc>
          <w:tcPr>
            <w:tcW w:w="6570"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现场勘察整个过程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lang w:val="en-US" w:eastAsia="zh-CN" w:bidi="ar"/>
              </w:rPr>
              <w:t>便携设备</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85"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行政检查</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现场检查</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lang w:val="en-US" w:eastAsia="zh-CN" w:bidi="ar"/>
              </w:rPr>
              <w:t>进入被检查生产经营单位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kern w:val="2"/>
                <w:sz w:val="24"/>
                <w:szCs w:val="24"/>
                <w:u w:val="none"/>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执法人员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lang w:val="en-US" w:eastAsia="zh-CN" w:bidi="ar"/>
              </w:rPr>
              <w:t>进入企业前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执法人员到达能够反映企业名称、概貌的标志性建筑物的过程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检查结束后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kern w:val="2"/>
                <w:sz w:val="24"/>
                <w:szCs w:val="24"/>
                <w:u w:val="none"/>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75"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3</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kern w:val="2"/>
                <w:sz w:val="24"/>
                <w:szCs w:val="24"/>
                <w:u w:val="none"/>
                <w:lang w:val="en-US" w:eastAsia="zh-CN"/>
              </w:rPr>
            </w:pPr>
            <w:r>
              <w:rPr>
                <w:rFonts w:hint="eastAsia" w:ascii="仿宋" w:hAnsi="仿宋" w:eastAsia="仿宋" w:cs="仿宋"/>
                <w:kern w:val="0"/>
                <w:sz w:val="24"/>
                <w:szCs w:val="24"/>
                <w:lang w:val="en-US" w:eastAsia="zh-CN" w:bidi="ar"/>
              </w:rPr>
              <w:t>行政检查</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kern w:val="2"/>
                <w:sz w:val="24"/>
                <w:szCs w:val="24"/>
                <w:u w:val="none"/>
                <w:lang w:val="en-US" w:eastAsia="zh-CN"/>
              </w:rPr>
            </w:pPr>
            <w:r>
              <w:rPr>
                <w:rFonts w:hint="eastAsia" w:ascii="仿宋" w:hAnsi="仿宋" w:eastAsia="仿宋" w:cs="仿宋"/>
                <w:kern w:val="0"/>
                <w:sz w:val="24"/>
                <w:szCs w:val="24"/>
                <w:lang w:val="en-US" w:eastAsia="zh-CN" w:bidi="ar"/>
              </w:rPr>
              <w:t>现场检查</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kern w:val="2"/>
                <w:sz w:val="24"/>
                <w:szCs w:val="24"/>
                <w:u w:val="none"/>
                <w:lang w:val="en-US" w:eastAsia="zh-CN"/>
              </w:rPr>
            </w:pPr>
            <w:r>
              <w:rPr>
                <w:rFonts w:hint="eastAsia" w:ascii="仿宋" w:hAnsi="仿宋" w:eastAsia="仿宋" w:cs="仿宋"/>
                <w:color w:val="000000"/>
                <w:kern w:val="0"/>
                <w:sz w:val="24"/>
                <w:szCs w:val="24"/>
                <w:lang w:val="en-US" w:eastAsia="zh-CN" w:bidi="ar"/>
              </w:rPr>
              <w:t>出示执法证件</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kern w:val="2"/>
                <w:sz w:val="24"/>
                <w:szCs w:val="24"/>
                <w:u w:val="none"/>
                <w:lang w:val="en-US"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kern w:val="2"/>
                <w:sz w:val="24"/>
                <w:szCs w:val="24"/>
                <w:u w:val="none"/>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kern w:val="2"/>
                <w:sz w:val="24"/>
                <w:szCs w:val="24"/>
                <w:u w:val="none"/>
                <w:lang w:val="en-US" w:eastAsia="zh-CN"/>
              </w:rPr>
            </w:pPr>
            <w:r>
              <w:rPr>
                <w:rFonts w:hint="eastAsia" w:ascii="仿宋" w:hAnsi="仿宋" w:eastAsia="仿宋" w:cs="仿宋"/>
                <w:b w:val="0"/>
                <w:i w:val="0"/>
                <w:snapToGrid/>
                <w:color w:val="000000"/>
                <w:sz w:val="24"/>
                <w:szCs w:val="24"/>
                <w:u w:val="none"/>
                <w:lang w:eastAsia="zh-CN"/>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kern w:val="2"/>
                <w:sz w:val="24"/>
                <w:szCs w:val="24"/>
                <w:u w:val="none"/>
                <w:lang w:val="en-US" w:eastAsia="zh-CN"/>
              </w:rPr>
            </w:pPr>
            <w:r>
              <w:rPr>
                <w:rFonts w:hint="eastAsia" w:ascii="仿宋" w:hAnsi="仿宋" w:eastAsia="仿宋" w:cs="仿宋"/>
                <w:b w:val="0"/>
                <w:i w:val="0"/>
                <w:snapToGrid/>
                <w:color w:val="000000"/>
                <w:sz w:val="24"/>
                <w:szCs w:val="24"/>
                <w:u w:val="none"/>
                <w:lang w:eastAsia="zh-CN"/>
              </w:rPr>
              <w:t>执法人员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kern w:val="2"/>
                <w:sz w:val="24"/>
                <w:szCs w:val="24"/>
                <w:u w:val="none"/>
                <w:lang w:val="en-US" w:eastAsia="zh-CN"/>
              </w:rPr>
            </w:pPr>
            <w:r>
              <w:rPr>
                <w:rFonts w:hint="eastAsia" w:ascii="仿宋" w:hAnsi="仿宋" w:eastAsia="仿宋" w:cs="仿宋"/>
                <w:color w:val="000000"/>
                <w:kern w:val="0"/>
                <w:sz w:val="24"/>
                <w:szCs w:val="24"/>
                <w:lang w:val="en-US" w:eastAsia="zh-CN" w:bidi="ar"/>
              </w:rPr>
              <w:t>进入企业前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kern w:val="2"/>
                <w:sz w:val="24"/>
                <w:szCs w:val="24"/>
                <w:u w:val="none"/>
                <w:lang w:val="en-US" w:eastAsia="zh-CN"/>
              </w:rPr>
            </w:pPr>
            <w:r>
              <w:rPr>
                <w:rFonts w:hint="eastAsia" w:ascii="仿宋" w:hAnsi="仿宋" w:eastAsia="仿宋" w:cs="仿宋"/>
                <w:kern w:val="0"/>
                <w:sz w:val="24"/>
                <w:szCs w:val="24"/>
                <w:lang w:val="en-US" w:eastAsia="zh-CN" w:bidi="ar"/>
              </w:rPr>
              <w:t>不少于2名安全生产行政执法人员向企业当场出示合法有效的行政执法证件，表明身份的过程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kern w:val="2"/>
                <w:sz w:val="24"/>
                <w:szCs w:val="24"/>
                <w:u w:val="none"/>
                <w:lang w:val="en-US" w:eastAsia="zh-CN"/>
              </w:rPr>
            </w:pPr>
            <w:r>
              <w:rPr>
                <w:rFonts w:hint="eastAsia" w:ascii="仿宋" w:hAnsi="仿宋" w:eastAsia="仿宋" w:cs="仿宋"/>
                <w:kern w:val="0"/>
                <w:sz w:val="24"/>
                <w:szCs w:val="24"/>
                <w:lang w:val="en-US" w:eastAsia="zh-CN" w:bidi="ar"/>
              </w:rPr>
              <w:t>检查结束后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kern w:val="2"/>
                <w:sz w:val="24"/>
                <w:szCs w:val="24"/>
                <w:u w:val="none"/>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0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4</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行政检查</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现场检查</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向被检查对象告知执法目的</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lang w:val="en-US" w:eastAsia="zh-CN" w:bidi="ar"/>
              </w:rPr>
              <w:t>进入企业前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向被检查对象告知来意， 并使用“我们是 × × 安全生产监督管理局 （部门） 的行政执法人员 × × × 、 × × × ， 证件号码为× × × × 、 × × × × ， 这是我们的证件。 现依法对你单位进行监督检查，请予以配合” 等规范用语的过程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lang w:val="en-US" w:eastAsia="zh-CN" w:bidi="ar"/>
              </w:rPr>
              <w:t>检查结束后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lang w:val="en-US" w:eastAsia="zh-CN" w:bidi="ar"/>
              </w:rPr>
              <w:t>便携设备</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不适用音像记录的情景：（一）在爆炸危险区域实施执法检查未配备符合防爆规定的音像记录设备时；（二）涉及军事、商业、技术秘密和个人隐私等信息未经当事人同意时；（三）其他不适宜音像记录的情景。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5</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行政检查</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现场检查</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听取企业安全生产工作情况介绍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进入企业前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了解和掌握被检查企业建章立制、安全教育培训、 安全经费投入、应急管理、现场管理、重大危险源管理、重点安全部位管理情况等安全生产工作基本状况的过程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检查结束后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6</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行政检查</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现场检查</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实施现场检查</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进入企业前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安全生产行政执法人员依照《现场检查方案》，对生产经营单位的安全生产文件资料和相关生产经营场所进行检查的过程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检查结束后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7</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行政检查</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现场检查</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查看安全管理文件资料</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进入企业前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行政执法人员依据预先制定的《现场检查方案》或检查表，对被检查企业的安全管理文件资料进行检查和询问、核实、记录的过程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检查结束后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8</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行政检查</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现场检查</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检查重点场所</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进入企业前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按照《现场检查方案》或检查表，对被检查企业的重大危险源、重大事故隐患、有毒有害、易燃易爆作业场所、重点车间、仓库、应急设施设备和器材、变电室等现场和工作场所职业健康管理等重点安全部位和重点生产经营环节实施实地检查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检查结束后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ind w:firstLine="345" w:firstLineChars="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9</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行政检查</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现场检查</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反馈检查情况</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进入企业前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执法人员对监督检查发现的安全生产违法行为或者事故隐患，依照法律、法规、规章规定采取相关处理措施，并向生产经营单位反馈检查情况，提出整改要求，督促生产经营单位及有关人员依法履行相关的安全生产责任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检查结束后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行政检查</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现场检查</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采取现场处置措施</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进入企业前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根据违法行为或者生产安全事故隐患，制作、宣读《责令限期整改指令书》或《现场处理措施决定书》，并依法送达法律文书的过程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检查结束后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11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行政检查</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现场检查</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按期组织复查</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到期后10日内</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复查开始时</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从生产经营单位提出复查申请或者整改、治理限期届满之日起10日内进行复查，企业按期完成整改达到有关法律法规规章和标准规定的要求或者未达到有关法律法规规章和标准规定的要求，以及逾期未整改的，由2名执法人员填写《复查意见书》并宣读执法文书，交付当事人，作出进一步处理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复查结束后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12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调查取证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出示执法证件</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调查取证开始前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不少于2名安全生产执法人员向当事人或者有关人员出示有效的执法证件，表明身份的过程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调查取证结束后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13</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调查取证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调取原始凭证</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调查取证开始前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案件调查人员调取与案件有关的原始凭证，并由出具证据的生产经营单位、相关人员签名或者盖章的过程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调查取证结束后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不适用音像记录的情景：（一）在爆炸危险区域实施执法检查未配备符合防爆规定的音像记录设备时；（二）涉及军事、商业、技术秘密和个人隐私等信息未经当事人同意时；（三）其他不适宜音像记录的情景。</w:t>
            </w:r>
          </w:p>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不适用音像记录的情景：（一）在爆炸危险区域实施执法检查未配备符合防爆规定的音像记录设备时；（二）涉及军事、商业、技术秘密和个人隐私等信息未经当事人同意时；（三）其他不适宜音像记录的情景。不适用音像记录的情景：（一）在爆炸危险区域实施执法检查未配备符合防爆规定的音像记录设备时；（二）涉及军事、商业、技术秘密和个人隐私等信息未经当事人同意时；（三）其他不适宜音像记录的情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14</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调查取证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先行登记保存证据</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先行登记保存证据前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向相关单位制作并送达 《先行登记保存证据通知书》，现场核对确认证据名称和数量，执法人员和相关人员在《先行登记保存证据清单》上签字，并在７日内依法作出有关处理决定的过程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证据保存结束后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15</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调查取证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现场勘验取证</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现场勘验取证前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案件调查人员为查明案情，依法对违法事实的现场或者场所、物品等进行检查和勘验，并记载检查勘验情况的过程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勘验取证结束后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16</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调查取证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听取当事人陈述申辩</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办公场所执法现场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告知后3日内</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陈述申辩开始前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当事人收到行政处罚告知书3日内，提出陈述申辩的过程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陈述申辩程序结束后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17</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调查取证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询问有关人员</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询问地点</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记录人</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询问开始前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记录执法人员为查明案情，依法向案件当事人、见证人等有关知情人员告知有关权利、进行调查询问、签字确认的过程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询问结束后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18</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行政处罚听证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通知当事人举行听证的时间、 地点</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送达地点</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听证7日前</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送达通知书时</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在举行听证会的7日前，通知当事人举行听证的时间、 地点的过程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送达完成后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19</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行政处罚听证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宣布听证会场纪律、当事人的权利和义务</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听证场所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书记员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听证主持人宣布听证案由与听证纪律、核对申请人及其委托代理人身份，告知相关权利与义务，询问是否申请回避的过程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20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行政处罚听证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案件调查人员说明拟作出行政处罚的内容及法律依据</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听证场所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书记员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案件调查人员提出当事人的违法事实、出示证据，说明拟作出的行政处罚的内容及法律依据的过程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21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行政处罚听证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当事人或者其委托代理人进行陈述、申辩和质证</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听证场所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书记员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当事人或者其委托代理人对案件的事实、证据、 适用的法律等进行陈述和申辩，提交证据材料的过程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22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行政处罚听证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听证主持人向当事人、案件调查人员、证人询问</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听证场所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书记员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听证主持人就案件的有关问题向当事人、案件调查人员、证人询问的过程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23</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行政处罚听证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双方相互辩论</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听证场所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书记员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案件调查人员和当事人或其委托代理人互相辩论的全过程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24</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行政处罚听证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最后陈述</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听证场所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书记员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当事人或其委托代理人最后陈述的过程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25</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行政处罚听证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宣布听证结束</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听证场所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书记员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听证主持人确认案件调查人员和当事人或其委托代理人再无陈述申辩事项，宣布听证结束的过程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26</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行政处罚听证</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当事人确认《听证笔录》</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听证场所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书记员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当事人或其委托代理人对《听证笔录》进行核对，无误后签字或盖章的过程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听证结束后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27</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文书送达</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直接送达</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送达场所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送达时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送达开始前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执法文书当场或7日内送达，并由2名执法人员宣读执法文书，交付当事人或其他的法定受送达人过程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送达结束后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28</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文书送达</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留置送达</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送达场所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送达时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送达开始前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受送达人或者他的同住成年家属拒绝接收时，2名以上执法人员邀请有关基层组织或者所在单位的代表到场，说明情况，在送达回执上记明拒收的事由和日期，由送达人、见证人签名或者盖章，将文书留在受送达人住址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送达结束后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29</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文书送达</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委托送达</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送达场所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送达时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受委托安监部门执法人员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送达开始前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直接送达确有困难的，可以委托当地安全生产监督管理部门代为送达，代为送达的安全生产监督管理部门收到文书后，由2名执法人员及时交受送达人签收的过程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送达结束后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30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行政处罚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特殊情况处理</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执法人员遇拒绝、阻挠执法等特殊情形</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执法现场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特殊情况出现时</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行政执法人员在现场遇拒绝、阻挠执法等特殊情形，依法实施警示、报警或报告当地政府等现场处置的过程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特殊情况处置后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31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行政强制</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查封扣押决定</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向当事人告知查封扣押决定</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查封、扣押地点</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查封、扣押开始前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2人行政执法人员向有关生产经营单位宣告并送达《查封扣押决定书》的过程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查封、扣押结束后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32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行政强制</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查封、扣押物品核实确认</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查封涉案物品时，对拟查封物品的具体情况认真清点核实和确认。</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查封、扣押地点</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查封、扣押开始前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对有根据认为不符合保障安全生产的国家标准或者行业标准的设施、 设备、 器材以及违法生产、储存、 使用、 经营、 运输的危险物品予以查封或者扣押，对违法生产、 储存、 使用、 经营危险物品的作业场所予以查封，并当场清点、核实、确认，在《查封扣押 （场所、 设施、 财物） 清单》签字的过程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查封、扣押结束后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33</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行政强制</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解除查封、扣押决定</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解除并清点确认查封、扣押物品</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查封、扣押地点</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适时</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bookmarkStart w:id="0" w:name="_GoBack"/>
            <w:bookmarkEnd w:id="0"/>
            <w:r>
              <w:rPr>
                <w:rFonts w:hint="eastAsia" w:ascii="仿宋" w:hAnsi="仿宋" w:eastAsia="仿宋" w:cs="仿宋"/>
                <w:kern w:val="0"/>
                <w:sz w:val="24"/>
                <w:szCs w:val="24"/>
                <w:lang w:val="en-US" w:eastAsia="zh-CN" w:bidi="ar"/>
              </w:rPr>
              <w:t>应急局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执法 人员</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解除查封、扣押开始前</w:t>
            </w:r>
          </w:p>
        </w:tc>
        <w:tc>
          <w:tcPr>
            <w:tcW w:w="5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经调查后，依法解除查封扣押，当场清点、核实、确认查封扣押物品的过程</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kern w:val="0"/>
                <w:sz w:val="24"/>
                <w:szCs w:val="24"/>
                <w:lang w:val="en-US" w:eastAsia="zh-CN" w:bidi="ar"/>
              </w:rPr>
              <w:t>解除查封、扣押结束后</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2"/>
                <w:sz w:val="24"/>
                <w:szCs w:val="24"/>
                <w:lang w:val="en-US" w:eastAsia="zh-CN"/>
              </w:rPr>
            </w:pPr>
            <w:r>
              <w:rPr>
                <w:rFonts w:hint="eastAsia" w:ascii="仿宋" w:hAnsi="仿宋" w:eastAsia="仿宋" w:cs="仿宋"/>
                <w:color w:val="000000"/>
                <w:kern w:val="0"/>
                <w:sz w:val="24"/>
                <w:szCs w:val="24"/>
                <w:lang w:val="en-US" w:eastAsia="zh-CN" w:bidi="ar"/>
              </w:rPr>
              <w:t>便携设备</w:t>
            </w:r>
          </w:p>
        </w:tc>
        <w:tc>
          <w:tcPr>
            <w:tcW w:w="1700" w:type="dxa"/>
            <w:gridSpan w:val="2"/>
            <w:vMerge w:val="continue"/>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B7BED"/>
    <w:rsid w:val="09BB7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2021-08-18T00:58:00Z</dcterms:created>
  <dc:creator>冷清風</dc:creator>
  <cp:lastModifiedBy>冷清風</cp:lastModifiedBy>
  <dcterms:modified xsi:type="dcterms:W3CDTF">2021-08-18T01:18:09Z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