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陵川县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民政局行政执法事项清单</w:t>
      </w:r>
    </w:p>
    <w:tbl>
      <w:tblPr>
        <w:tblStyle w:val="3"/>
        <w:tblW w:w="14978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13"/>
        <w:gridCol w:w="1058"/>
        <w:gridCol w:w="1263"/>
        <w:gridCol w:w="864"/>
        <w:gridCol w:w="2466"/>
        <w:gridCol w:w="2970"/>
        <w:gridCol w:w="3139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32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事项编码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事项名称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实施主体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事项类别</w:t>
            </w:r>
          </w:p>
        </w:tc>
        <w:tc>
          <w:tcPr>
            <w:tcW w:w="2466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事项依据</w:t>
            </w:r>
          </w:p>
        </w:tc>
        <w:tc>
          <w:tcPr>
            <w:tcW w:w="2970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责任事项</w:t>
            </w:r>
          </w:p>
        </w:tc>
        <w:tc>
          <w:tcPr>
            <w:tcW w:w="3139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责任事项依据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大项</w:t>
            </w:r>
          </w:p>
        </w:tc>
        <w:tc>
          <w:tcPr>
            <w:tcW w:w="1058" w:type="dxa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子项</w:t>
            </w:r>
          </w:p>
        </w:tc>
        <w:tc>
          <w:tcPr>
            <w:tcW w:w="1263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466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3139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3" w:hRule="atLeast"/>
        </w:trPr>
        <w:tc>
          <w:tcPr>
            <w:tcW w:w="123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0700-A-00200-140581</w:t>
            </w:r>
          </w:p>
        </w:tc>
        <w:tc>
          <w:tcPr>
            <w:tcW w:w="111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地名命名、更名、登记审批</w:t>
            </w:r>
          </w:p>
        </w:tc>
        <w:tc>
          <w:tcPr>
            <w:tcW w:w="105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  <w:t>陵川县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民政局</w:t>
            </w:r>
          </w:p>
        </w:tc>
        <w:tc>
          <w:tcPr>
            <w:tcW w:w="86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行政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许可</w:t>
            </w:r>
          </w:p>
        </w:tc>
        <w:tc>
          <w:tcPr>
            <w:tcW w:w="2466" w:type="dxa"/>
            <w:vAlign w:val="center"/>
          </w:tcPr>
          <w:p>
            <w:pPr>
              <w:ind w:left="-105" w:leftChars="-50" w:right="-105" w:rightChars="-50" w:firstLine="200" w:firstLineChars="100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《地名管理条例》第六款第六条　地名命名、更名的审批权限和程序如下：</w:t>
            </w:r>
          </w:p>
          <w:p>
            <w:pPr>
              <w:ind w:left="-105" w:leftChars="-50" w:right="-105" w:rightChars="-50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(六）城镇街道名称，由直辖市、市、县人民政府审批。</w:t>
            </w:r>
          </w:p>
        </w:tc>
        <w:tc>
          <w:tcPr>
            <w:tcW w:w="2970" w:type="dxa"/>
            <w:vAlign w:val="center"/>
          </w:tcPr>
          <w:p>
            <w:pPr>
              <w:ind w:left="-105" w:leftChars="-50" w:right="-105" w:rightChars="-50" w:firstLine="200" w:firstLineChars="100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1.受理责任：对申请人提交材料进行审查，材料齐备的，予以受理；申请材料不齐全或者不符合申请办理程序的,应告知申请人补齐资料或申请办理的相关程序。2.审查责任：对申请人提交的材料内容进行真实性审查。依法需要对申请材料的实质内容进行核实的，进行入户调查、走访核实。3.上报责任：符合办理条件的，及时上报，不符合条件的，不予办理。4.其他：法律法规规章规定应履行的责任。</w:t>
            </w:r>
          </w:p>
        </w:tc>
        <w:tc>
          <w:tcPr>
            <w:tcW w:w="3139" w:type="dxa"/>
            <w:vAlign w:val="center"/>
          </w:tcPr>
          <w:p>
            <w:pPr>
              <w:ind w:left="-105" w:leftChars="-50" w:right="-105" w:rightChars="-50" w:firstLine="200" w:firstLineChars="100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《山西省地名管理办法》第24条（二）擅自命名、更名的，责令停止使用，拒不执行的，对个人处50元以上500元以下罚款；对单位处500元以上1000元以下罚款，并强制改正；对前款规定罚款，单位不超过1000元，个人不超过500元。</w:t>
            </w:r>
          </w:p>
        </w:tc>
        <w:tc>
          <w:tcPr>
            <w:tcW w:w="873" w:type="dxa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18E"/>
    <w:rsid w:val="0039618E"/>
    <w:rsid w:val="003D190B"/>
    <w:rsid w:val="0065577E"/>
    <w:rsid w:val="00752376"/>
    <w:rsid w:val="17023586"/>
    <w:rsid w:val="39585473"/>
    <w:rsid w:val="4EF77581"/>
    <w:rsid w:val="59F17167"/>
    <w:rsid w:val="5EB05033"/>
    <w:rsid w:val="63457028"/>
    <w:rsid w:val="71D2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2021-09-03T08:30:04Z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1266F98A1B6E44C7BBDAB9F510F58BBE</vt:lpwstr>
  </property>
</Properties>
</file>