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79"/>
        <w:gridCol w:w="1050"/>
        <w:gridCol w:w="1800"/>
        <w:gridCol w:w="1215"/>
        <w:gridCol w:w="1080"/>
        <w:gridCol w:w="1260"/>
        <w:gridCol w:w="1275"/>
        <w:gridCol w:w="2055"/>
        <w:gridCol w:w="2175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10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陵川县司法局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重大行政执法决定法制审核目录清单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承办机构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审核条件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审核依据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审核机构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提交的审核材料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重点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对基层法律服务所违法违规行为的处罚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公共法律服务股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《基层法律服务所管理办法》第三十六条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法治建设股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（一）重大行政执法决定建议及其情况说明;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（二）重大行政执法决定调查(审查)终结报告;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（三）重大行政执法决定书代拟稿;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（四）重大行政执法决定相关法律依据和证据资料;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（五）经听证或评估的，应当提交听证笔录或评估报告;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（六）其他需要提交的材料。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（一）执法主体是否合法，执法人员是否具备执法资格;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（二）执法程序是否合法；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（三）案件事实是否清楚，证据是否合法充分；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（四）适用法律、法规、规章是否准确，裁量基准运用是否适当；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（五）执法是否超越行政执法机关法定权限；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（六）执法文书是否完备、规范；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（七）违法行为是否涉嫌犯罪、需要移送司法机关；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（八）其他应当审核的内容。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法制审核机构应当在收到完备的送审材料之日起10个工作日内完成法制审核。案件复杂的，经本行政执法机关负责人批准可以延长10个工作日。补充材料、专家论证、提请解释期间不计入审核期限。</w:t>
            </w:r>
          </w:p>
        </w:tc>
      </w:tr>
    </w:tbl>
    <w:p/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40368"/>
    <w:rsid w:val="14B37CFE"/>
    <w:rsid w:val="205075F9"/>
    <w:rsid w:val="22040368"/>
    <w:rsid w:val="2DDA5FF3"/>
    <w:rsid w:val="30D31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2021-08-13T08:12:00Z</dcterms:created>
  <dc:creator>LENOVO</dc:creator>
  <cp:lastModifiedBy>一米阳光</cp:lastModifiedBy>
  <cp:lastPrinted>2021-08-16T01:44:00Z</cp:lastPrinted>
  <dcterms:modified xsi:type="dcterms:W3CDTF">2021-08-20T11:31:49Z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05841C7B1D164EA38A09B349984687DB</vt:lpwstr>
  </property>
</Properties>
</file>