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2098" w:tblpY="21"/>
        <w:tblOverlap w:val="never"/>
        <w:tblW w:w="141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660"/>
        <w:gridCol w:w="735"/>
        <w:gridCol w:w="1065"/>
        <w:gridCol w:w="1035"/>
        <w:gridCol w:w="1020"/>
        <w:gridCol w:w="1155"/>
        <w:gridCol w:w="1110"/>
        <w:gridCol w:w="2880"/>
        <w:gridCol w:w="3625"/>
        <w:gridCol w:w="8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60" w:hRule="atLeast"/>
        </w:trPr>
        <w:tc>
          <w:tcPr>
            <w:tcW w:w="14107" w:type="dxa"/>
            <w:gridSpan w:val="10"/>
            <w:noWrap w:val="0"/>
            <w:vAlign w:val="center"/>
          </w:tcPr>
          <w:p>
            <w:pPr>
              <w:kinsoku/>
              <w:autoSpaceDE/>
              <w:autoSpaceDN w:val="0"/>
              <w:ind w:firstLine="964" w:firstLineChars="20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48"/>
                <w:u w:val="no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48"/>
                <w:u w:val="none"/>
                <w:lang w:eastAsia="zh-CN"/>
              </w:rPr>
              <w:t>陵川县应急管理局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48"/>
                <w:u w:val="none"/>
                <w:lang w:eastAsia="zh-CN"/>
              </w:rPr>
              <w:t>重大行政执法决定法制审核目录清单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执法类别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审核项目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承办机构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审核条件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审核依据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审核机构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提交的审核材料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审核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重点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审核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期限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行政处罚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拟作出对</w:t>
            </w: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t>个人</w:t>
            </w:r>
            <w:r>
              <w:rPr>
                <w:rFonts w:hint="default" w:ascii="Arial" w:hAnsi="Arial" w:cs="Arial"/>
                <w:sz w:val="24"/>
                <w:szCs w:val="24"/>
              </w:rPr>
              <w:t>处以超过</w:t>
            </w: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t>二</w:t>
            </w:r>
            <w:r>
              <w:rPr>
                <w:rFonts w:hint="default" w:ascii="Arial" w:hAnsi="Arial" w:cs="Arial"/>
                <w:sz w:val="24"/>
                <w:szCs w:val="24"/>
              </w:rPr>
              <w:t>万元、对</w:t>
            </w: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t>单位</w:t>
            </w:r>
            <w:r>
              <w:rPr>
                <w:rFonts w:hint="default" w:ascii="Arial" w:hAnsi="Arial" w:cs="Arial"/>
                <w:sz w:val="24"/>
                <w:szCs w:val="24"/>
              </w:rPr>
              <w:t>超过</w:t>
            </w: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t>五</w:t>
            </w:r>
            <w:r>
              <w:rPr>
                <w:rFonts w:hint="default" w:ascii="Arial" w:hAnsi="Arial" w:cs="Arial"/>
                <w:sz w:val="24"/>
                <w:szCs w:val="24"/>
              </w:rPr>
              <w:t>万元罚款的行政处罚决定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黑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t>应急局</w:t>
            </w:r>
            <w:r>
              <w:rPr>
                <w:rFonts w:hint="default" w:ascii="Arial" w:hAnsi="Arial" w:cs="Arial"/>
                <w:sz w:val="24"/>
                <w:szCs w:val="24"/>
              </w:rPr>
              <w:t>安全生产执法</w:t>
            </w: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t>股室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黑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拟作出的行政处罚决定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黑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《行政处罚法》第三十八条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政策法规</w:t>
            </w: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t>职业教育股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1.行政处罚决定建议及其情况说明；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</w:rPr>
              <w:t>2.《调查终结报告》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</w:rPr>
              <w:t>3.《陈述申辩笔录》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</w:rPr>
              <w:t>4.《听证笔录》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Arial" w:hAnsi="Arial" w:cs="Arial"/>
              </w:rPr>
              <w:t>5.《行政处罚决定书（代拟稿）》和相关证据资料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rPr>
                <w:rFonts w:hint="default" w:ascii="Calibri" w:hAnsi="Calibri" w:eastAsia="宋体" w:cs="黑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执法主体是否合法，执法人员是否具备执法资格；主要事实是否清楚，证据是否确凿、充分；适用依据是否准确；处罚裁量是否适当；程序是否合法，是否充分保障行政相对人权利。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rPr>
                <w:rFonts w:hint="default" w:ascii="Calibri" w:hAnsi="Calibri" w:eastAsia="宋体" w:cs="黑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7个工作日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行政处罚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拟做出责令停产、停业决定的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黑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t>应急局</w:t>
            </w:r>
            <w:r>
              <w:rPr>
                <w:rFonts w:hint="default" w:ascii="Arial" w:hAnsi="Arial" w:cs="Arial"/>
                <w:sz w:val="24"/>
                <w:szCs w:val="24"/>
              </w:rPr>
              <w:t>安全生产执法</w:t>
            </w: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t>股室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黑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拟作出的行政处罚决定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黑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《行政处罚法》第三十八条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政策法规</w:t>
            </w: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t>职业教育股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1.行政处罚决定建议及其情况说明；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</w:rPr>
              <w:t>2.《调查终结报告》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</w:rPr>
              <w:t>3.《陈述申辩笔录》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</w:rPr>
              <w:t>4.《听证笔录》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Arial" w:hAnsi="Arial" w:cs="Arial"/>
              </w:rPr>
              <w:t>5.《行政处罚决定书（代拟稿）》和相关证据资料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rPr>
                <w:rFonts w:hint="default" w:ascii="Calibri" w:hAnsi="Calibri" w:eastAsia="宋体" w:cs="黑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执法主体是否合法，执法人员是否具备执法资格；主要事实是否清楚，证据是否确凿、充分；适用依据是否准确；处罚裁量是否适当；程序是否合法，是否充分保障行政相对人权利。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rPr>
                <w:rFonts w:hint="default" w:ascii="Calibri" w:hAnsi="Calibri" w:eastAsia="宋体" w:cs="黑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7个工作日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行政处罚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拟做出给予暂扣或者吊销许可证决定的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黑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t>应急局</w:t>
            </w:r>
            <w:r>
              <w:rPr>
                <w:rFonts w:hint="default" w:ascii="Arial" w:hAnsi="Arial" w:cs="Arial"/>
                <w:sz w:val="24"/>
                <w:szCs w:val="24"/>
              </w:rPr>
              <w:t>安全生产执法</w:t>
            </w: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t>股室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黑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拟作出的行政处罚决定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黑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《行政处罚法》第三十八条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政策法规</w:t>
            </w: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t>职业教育股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1.行政处罚决定建议及其情况说明；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</w:rPr>
              <w:t>2.《调查终结报告》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</w:rPr>
              <w:t>3.《陈述申辩笔录》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</w:rPr>
              <w:t>4.《听证笔录》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Arial" w:hAnsi="Arial" w:cs="Arial"/>
              </w:rPr>
              <w:t>5.《行政处罚决定书（代拟稿）》和相关证据资料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rPr>
                <w:rFonts w:hint="default" w:ascii="Calibri" w:hAnsi="Calibri" w:eastAsia="宋体" w:cs="黑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执法主体是否合法，执法人员是否具备执法资格；主要事实是否清楚，证据是否确凿、充分；适用依据是否准确；处罚裁量是否适当；程序是否合法，是否充分保障行政相对人权利。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rPr>
                <w:rFonts w:hint="default" w:ascii="Calibri" w:hAnsi="Calibri" w:eastAsia="宋体" w:cs="黑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7个工作日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其他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rPr>
                <w:rFonts w:hint="default" w:ascii="Calibri" w:hAnsi="Calibri" w:eastAsia="宋体" w:cs="黑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案件承办机构负责人认为应当提请法制审核的其他重大、复杂、疑难的行政强制决定。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黑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t>应急局</w:t>
            </w:r>
            <w:r>
              <w:rPr>
                <w:rFonts w:hint="default" w:ascii="Arial" w:hAnsi="Arial" w:cs="Arial"/>
                <w:sz w:val="24"/>
                <w:szCs w:val="24"/>
              </w:rPr>
              <w:t>安全生产执法</w:t>
            </w: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t>股室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黑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拟作出的行政处罚决定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黑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《行政处罚法》第三十八条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政策法规</w:t>
            </w: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t>职业教育股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1.行政处罚决定建议及其情况说明；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</w:rPr>
              <w:t>2.《行政执法有关事项审批表》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rPr>
                <w:rFonts w:hint="default" w:ascii="Calibri" w:hAnsi="Calibri" w:eastAsia="宋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</w:rPr>
              <w:t>3.《行政强制措施决定书》（代拟稿）及相关法律依据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rPr>
                <w:rFonts w:hint="default" w:ascii="Calibri" w:hAnsi="Calibri" w:eastAsia="宋体" w:cs="黑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执法主体是否合法，执法人员是否具备执法资格；主要事实是否清楚，证据是否确凿、充分；适用依据是否准确；处罚裁量是否适当；程序是否合法，是否充分保障行政相对人权利。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rPr>
                <w:rFonts w:hint="default" w:ascii="Calibri" w:hAnsi="Calibri" w:eastAsia="宋体" w:cs="黑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7个工作日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其他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rPr>
                <w:rFonts w:hint="default" w:ascii="Calibri" w:hAnsi="Calibri" w:eastAsia="宋体" w:cs="黑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其他行政执法决定涉嫌犯罪需要移送司法机关的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黑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t>应急局</w:t>
            </w:r>
            <w:r>
              <w:rPr>
                <w:rFonts w:hint="default" w:ascii="Arial" w:hAnsi="Arial" w:cs="Arial"/>
                <w:sz w:val="24"/>
                <w:szCs w:val="24"/>
              </w:rPr>
              <w:t>安全生产执法</w:t>
            </w: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t>股室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黑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涉嫌犯罪需要移送司法机关的的决定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黑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《行政处罚法》第三十八条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政策法规</w:t>
            </w: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t>职业教育股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1.《案件处理呈批表》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rPr>
                <w:rFonts w:hint="default" w:ascii="Calibri" w:hAnsi="Calibri" w:eastAsia="宋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cs="Arial"/>
              </w:rPr>
              <w:t>2.《行政违法案件移送函》（代拟稿）和案件情况调查报告、涉嫌犯罪案件有关材料、涉案物品清单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rPr>
                <w:rFonts w:hint="default" w:ascii="Calibri" w:hAnsi="Calibri" w:eastAsia="宋体" w:cs="黑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涉嫌犯罪的事实是否清楚，证据是否确凿、充分，适用依据是否准确；调查办案程序是否合法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rPr>
                <w:rFonts w:hint="default" w:ascii="Calibri" w:hAnsi="Calibri" w:eastAsia="宋体" w:cs="黑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7个工作日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F6CC3"/>
    <w:rsid w:val="02010276"/>
    <w:rsid w:val="7ECF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0404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2021-08-17T08:55:00Z</dcterms:created>
  <dc:creator>冷清風</dc:creator>
  <cp:lastModifiedBy>冷清風</cp:lastModifiedBy>
  <cp:lastPrinted>2021-08-18T02:03:45Z</cp:lastPrinted>
  <dcterms:modified xsi:type="dcterms:W3CDTF">2021-08-18T02:04:19Z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