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700" w:lineRule="exact"/>
        <w:ind w:left="0" w:right="0"/>
        <w:textAlignment w:val="auto"/>
      </w:pPr>
      <w:r>
        <w:rPr>
          <w:rFonts w:hint="eastAsia"/>
          <w:lang w:val="en-US" w:eastAsia="zh-CN"/>
        </w:rPr>
        <w:t>陵川县</w:t>
      </w:r>
      <w:r>
        <w:t>民族宗教事务局</w:t>
      </w:r>
    </w:p>
    <w:p>
      <w:pPr>
        <w:keepNext w:val="0"/>
        <w:keepLines w:val="0"/>
        <w:pageBreakBefore w:val="0"/>
        <w:widowControl w:val="0"/>
        <w:kinsoku/>
        <w:wordWrap/>
        <w:overflowPunct/>
        <w:topLinePunct w:val="0"/>
        <w:autoSpaceDE w:val="0"/>
        <w:autoSpaceDN w:val="0"/>
        <w:bidi w:val="0"/>
        <w:adjustRightInd/>
        <w:snapToGrid/>
        <w:spacing w:before="157" w:line="700" w:lineRule="exact"/>
        <w:ind w:left="0" w:right="0" w:firstLine="0"/>
        <w:jc w:val="center"/>
        <w:textAlignment w:val="auto"/>
        <w:rPr>
          <w:rFonts w:hint="eastAsia" w:ascii="方正小标宋简体" w:eastAsia="方正小标宋简体"/>
          <w:sz w:val="44"/>
          <w:lang w:val="en-US" w:eastAsia="zh-CN"/>
        </w:rPr>
      </w:pPr>
      <w:r>
        <w:rPr>
          <w:rFonts w:hint="eastAsia" w:ascii="方正小标宋简体" w:eastAsia="方正小标宋简体"/>
          <w:spacing w:val="29"/>
          <w:kern w:val="0"/>
          <w:sz w:val="44"/>
          <w:fitText w:val="7480" w:id="1562653463"/>
        </w:rPr>
        <w:t>重大行政执法决定法制审核具体</w:t>
      </w:r>
      <w:r>
        <w:rPr>
          <w:rFonts w:hint="eastAsia" w:ascii="方正小标宋简体" w:eastAsia="方正小标宋简体"/>
          <w:spacing w:val="29"/>
          <w:kern w:val="0"/>
          <w:sz w:val="44"/>
          <w:fitText w:val="7480" w:id="1562653463"/>
          <w:lang w:val="en-US" w:eastAsia="zh-CN"/>
        </w:rPr>
        <w:t>办</w:t>
      </w:r>
      <w:r>
        <w:rPr>
          <w:rFonts w:hint="eastAsia" w:ascii="方正小标宋简体" w:eastAsia="方正小标宋简体"/>
          <w:spacing w:val="5"/>
          <w:kern w:val="0"/>
          <w:sz w:val="44"/>
          <w:fitText w:val="7480" w:id="1562653463"/>
          <w:lang w:val="en-US" w:eastAsia="zh-CN"/>
        </w:rPr>
        <w:t>法</w:t>
      </w:r>
    </w:p>
    <w:p>
      <w:pPr>
        <w:pStyle w:val="3"/>
        <w:spacing w:before="6"/>
        <w:ind w:left="0"/>
        <w:rPr>
          <w:rFonts w:ascii="方正小标宋简体"/>
          <w:sz w:val="44"/>
        </w:rPr>
      </w:pP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80" w:firstLineChars="200"/>
        <w:textAlignment w:val="auto"/>
        <w:rPr>
          <w:sz w:val="32"/>
          <w:szCs w:val="32"/>
        </w:rPr>
      </w:pPr>
      <w:r>
        <w:rPr>
          <w:rFonts w:hint="eastAsia" w:ascii="黑体" w:eastAsia="黑体"/>
          <w:spacing w:val="10"/>
          <w:sz w:val="32"/>
          <w:szCs w:val="32"/>
        </w:rPr>
        <w:t>第一条</w:t>
      </w:r>
      <w:r>
        <w:rPr>
          <w:rFonts w:hint="eastAsia" w:ascii="黑体" w:eastAsia="黑体"/>
          <w:spacing w:val="10"/>
          <w:sz w:val="32"/>
          <w:szCs w:val="32"/>
          <w:lang w:val="en-US" w:eastAsia="zh-CN"/>
        </w:rPr>
        <w:t xml:space="preserve"> </w:t>
      </w:r>
      <w:r>
        <w:rPr>
          <w:spacing w:val="-7"/>
          <w:sz w:val="32"/>
          <w:szCs w:val="32"/>
        </w:rPr>
        <w:t>为了加强对重大行政执法行为的监督，保护公民、法人和其他组织的合法权益，促进民族宗教行政管理机关依法行政，根据《</w:t>
      </w:r>
      <w:r>
        <w:rPr>
          <w:rFonts w:hint="eastAsia"/>
          <w:spacing w:val="-7"/>
          <w:sz w:val="32"/>
          <w:szCs w:val="32"/>
          <w:lang w:val="en-US" w:eastAsia="zh-CN"/>
        </w:rPr>
        <w:t>陵川县</w:t>
      </w:r>
      <w:r>
        <w:rPr>
          <w:spacing w:val="-7"/>
          <w:sz w:val="32"/>
          <w:szCs w:val="32"/>
        </w:rPr>
        <w:t>重大行政执法</w:t>
      </w:r>
      <w:r>
        <w:rPr>
          <w:spacing w:val="-17"/>
          <w:sz w:val="32"/>
          <w:szCs w:val="32"/>
        </w:rPr>
        <w:t>决定法制审核办法》和有关法律、法规、规章的规定</w:t>
      </w:r>
      <w:r>
        <w:rPr>
          <w:rFonts w:hint="eastAsia"/>
          <w:spacing w:val="-17"/>
          <w:sz w:val="32"/>
          <w:szCs w:val="32"/>
          <w:lang w:eastAsia="zh-CN"/>
        </w:rPr>
        <w:t>，</w:t>
      </w:r>
      <w:r>
        <w:rPr>
          <w:sz w:val="32"/>
          <w:szCs w:val="32"/>
        </w:rPr>
        <w:t>结合我局工作实际，制定本办法。</w:t>
      </w:r>
    </w:p>
    <w:p>
      <w:pPr>
        <w:pStyle w:val="3"/>
        <w:keepNext w:val="0"/>
        <w:keepLines w:val="0"/>
        <w:pageBreakBefore w:val="0"/>
        <w:widowControl w:val="0"/>
        <w:tabs>
          <w:tab w:val="left" w:pos="2311"/>
        </w:tabs>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rFonts w:hint="eastAsia" w:ascii="黑体" w:eastAsia="黑体"/>
          <w:sz w:val="32"/>
          <w:szCs w:val="32"/>
        </w:rPr>
        <w:t>第二条</w:t>
      </w:r>
      <w:r>
        <w:rPr>
          <w:rFonts w:hint="eastAsia" w:ascii="黑体" w:eastAsia="黑体"/>
          <w:sz w:val="32"/>
          <w:szCs w:val="32"/>
          <w:lang w:val="en-US" w:eastAsia="zh-CN"/>
        </w:rPr>
        <w:t xml:space="preserve"> </w:t>
      </w:r>
      <w:r>
        <w:rPr>
          <w:sz w:val="32"/>
          <w:szCs w:val="32"/>
        </w:rPr>
        <w:t>本办法所称重大行政执法决定法制审核，是指局机关作出重大行政执法决定之前，对其</w:t>
      </w:r>
      <w:r>
        <w:rPr>
          <w:spacing w:val="-19"/>
          <w:sz w:val="32"/>
          <w:szCs w:val="32"/>
        </w:rPr>
        <w:t>合</w:t>
      </w:r>
      <w:r>
        <w:rPr>
          <w:sz w:val="32"/>
          <w:szCs w:val="32"/>
        </w:rPr>
        <w:t>法性、适当性进行审核的活动。</w:t>
      </w:r>
    </w:p>
    <w:p>
      <w:pPr>
        <w:pStyle w:val="3"/>
        <w:keepNext w:val="0"/>
        <w:keepLines w:val="0"/>
        <w:pageBreakBefore w:val="0"/>
        <w:widowControl w:val="0"/>
        <w:tabs>
          <w:tab w:val="left" w:pos="2200"/>
        </w:tabs>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rFonts w:hint="eastAsia" w:ascii="黑体" w:eastAsia="黑体"/>
          <w:sz w:val="32"/>
          <w:szCs w:val="32"/>
        </w:rPr>
        <w:t>第三条</w:t>
      </w:r>
      <w:r>
        <w:rPr>
          <w:rFonts w:hint="eastAsia" w:ascii="黑体" w:eastAsia="黑体"/>
          <w:sz w:val="32"/>
          <w:szCs w:val="32"/>
          <w:lang w:val="en-US" w:eastAsia="zh-CN"/>
        </w:rPr>
        <w:t xml:space="preserve"> </w:t>
      </w:r>
      <w:r>
        <w:rPr>
          <w:sz w:val="32"/>
          <w:szCs w:val="32"/>
        </w:rPr>
        <w:t>局机关作出行政处罚等行政执法决定，有下列情形之一的</w:t>
      </w:r>
      <w:r>
        <w:rPr>
          <w:spacing w:val="-154"/>
          <w:sz w:val="32"/>
          <w:szCs w:val="32"/>
        </w:rPr>
        <w:t>，</w:t>
      </w:r>
      <w:r>
        <w:rPr>
          <w:sz w:val="32"/>
          <w:szCs w:val="32"/>
        </w:rPr>
        <w:t>应当在作出决定前进行法制审核</w:t>
      </w:r>
      <w:r>
        <w:rPr>
          <w:spacing w:val="-16"/>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（一）行政处罚：</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对违反《宗教事务条例》《</w:t>
      </w:r>
      <w:r>
        <w:rPr>
          <w:rFonts w:hint="eastAsia"/>
          <w:sz w:val="32"/>
          <w:szCs w:val="32"/>
          <w:lang w:val="en-US" w:eastAsia="zh-CN"/>
        </w:rPr>
        <w:t>山西</w:t>
      </w:r>
      <w:r>
        <w:rPr>
          <w:sz w:val="32"/>
          <w:szCs w:val="32"/>
        </w:rPr>
        <w:t>省清真食品</w:t>
      </w:r>
      <w:r>
        <w:rPr>
          <w:rFonts w:hint="eastAsia"/>
          <w:sz w:val="32"/>
          <w:szCs w:val="32"/>
          <w:lang w:val="en-US" w:eastAsia="zh-CN"/>
        </w:rPr>
        <w:t>监督</w:t>
      </w:r>
      <w:r>
        <w:rPr>
          <w:sz w:val="32"/>
          <w:szCs w:val="32"/>
        </w:rPr>
        <w:t>管</w:t>
      </w:r>
      <w:r>
        <w:rPr>
          <w:spacing w:val="-7"/>
          <w:sz w:val="32"/>
          <w:szCs w:val="32"/>
        </w:rPr>
        <w:t xml:space="preserve">理条例》有关规定的行为，作出 </w:t>
      </w:r>
      <w:r>
        <w:rPr>
          <w:sz w:val="32"/>
          <w:szCs w:val="32"/>
        </w:rPr>
        <w:t>10000</w:t>
      </w:r>
      <w:r>
        <w:rPr>
          <w:spacing w:val="-17"/>
          <w:sz w:val="32"/>
          <w:szCs w:val="32"/>
        </w:rPr>
        <w:t xml:space="preserve"> 元以上罚款。</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（二）其他局机关负责人认为需要进行法制审核的。</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rFonts w:hint="eastAsia" w:ascii="黑体" w:eastAsia="黑体"/>
          <w:sz w:val="32"/>
          <w:szCs w:val="32"/>
        </w:rPr>
        <w:t>第四条</w:t>
      </w:r>
      <w:r>
        <w:rPr>
          <w:rFonts w:hint="eastAsia" w:ascii="黑体" w:eastAsia="黑体"/>
          <w:sz w:val="32"/>
          <w:szCs w:val="32"/>
          <w:lang w:val="en-US" w:eastAsia="zh-CN"/>
        </w:rPr>
        <w:t xml:space="preserve"> </w:t>
      </w:r>
      <w:r>
        <w:rPr>
          <w:sz w:val="32"/>
          <w:szCs w:val="32"/>
        </w:rPr>
        <w:t>重大行政执法决定经集体讨论前，由承办</w:t>
      </w:r>
      <w:r>
        <w:rPr>
          <w:rFonts w:hint="eastAsia"/>
          <w:sz w:val="32"/>
          <w:szCs w:val="32"/>
          <w:lang w:val="en-US" w:eastAsia="zh-CN"/>
        </w:rPr>
        <w:t>科</w:t>
      </w:r>
      <w:r>
        <w:rPr>
          <w:sz w:val="32"/>
          <w:szCs w:val="32"/>
        </w:rPr>
        <w:t>室报主管领导审核。需要征求局机关其他</w:t>
      </w:r>
      <w:r>
        <w:rPr>
          <w:rFonts w:hint="eastAsia"/>
          <w:sz w:val="32"/>
          <w:szCs w:val="32"/>
          <w:lang w:val="en-US" w:eastAsia="zh-CN"/>
        </w:rPr>
        <w:t>科</w:t>
      </w:r>
      <w:r>
        <w:rPr>
          <w:sz w:val="32"/>
          <w:szCs w:val="32"/>
        </w:rPr>
        <w:t>室意见的，承办</w:t>
      </w:r>
      <w:r>
        <w:rPr>
          <w:rFonts w:hint="eastAsia"/>
          <w:sz w:val="32"/>
          <w:szCs w:val="32"/>
          <w:lang w:val="en-US" w:eastAsia="zh-CN"/>
        </w:rPr>
        <w:t>科</w:t>
      </w:r>
      <w:r>
        <w:rPr>
          <w:sz w:val="32"/>
          <w:szCs w:val="32"/>
        </w:rPr>
        <w:t>室应当在送审前征求意见承办</w:t>
      </w:r>
      <w:r>
        <w:rPr>
          <w:rFonts w:hint="eastAsia"/>
          <w:sz w:val="32"/>
          <w:szCs w:val="32"/>
          <w:lang w:val="en-US" w:eastAsia="zh-CN"/>
        </w:rPr>
        <w:t>科</w:t>
      </w:r>
      <w:r>
        <w:rPr>
          <w:sz w:val="32"/>
          <w:szCs w:val="32"/>
        </w:rPr>
        <w:t>室应当预留法制审核合理时间。</w:t>
      </w:r>
    </w:p>
    <w:p>
      <w:pPr>
        <w:pStyle w:val="3"/>
        <w:keepNext w:val="0"/>
        <w:keepLines w:val="0"/>
        <w:pageBreakBefore w:val="0"/>
        <w:widowControl w:val="0"/>
        <w:tabs>
          <w:tab w:val="left" w:pos="2560"/>
        </w:tabs>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rFonts w:hint="eastAsia" w:ascii="黑体" w:eastAsia="黑体"/>
          <w:sz w:val="32"/>
          <w:szCs w:val="32"/>
        </w:rPr>
        <w:t>第五条</w:t>
      </w:r>
      <w:r>
        <w:rPr>
          <w:rFonts w:hint="eastAsia" w:ascii="黑体" w:eastAsia="黑体"/>
          <w:sz w:val="32"/>
          <w:szCs w:val="32"/>
          <w:lang w:val="en-US" w:eastAsia="zh-CN"/>
        </w:rPr>
        <w:t xml:space="preserve"> </w:t>
      </w:r>
      <w:r>
        <w:rPr>
          <w:sz w:val="32"/>
          <w:szCs w:val="32"/>
        </w:rPr>
        <w:t>承办</w:t>
      </w:r>
      <w:r>
        <w:rPr>
          <w:rFonts w:hint="eastAsia"/>
          <w:sz w:val="32"/>
          <w:szCs w:val="32"/>
          <w:lang w:val="en-US" w:eastAsia="zh-CN"/>
        </w:rPr>
        <w:t>科</w:t>
      </w:r>
      <w:r>
        <w:rPr>
          <w:sz w:val="32"/>
          <w:szCs w:val="32"/>
        </w:rPr>
        <w:t>室在送审时应当提交以下</w:t>
      </w:r>
      <w:r>
        <w:rPr>
          <w:spacing w:val="-17"/>
          <w:sz w:val="32"/>
          <w:szCs w:val="32"/>
        </w:rPr>
        <w:t>材</w:t>
      </w:r>
      <w:r>
        <w:rPr>
          <w:sz w:val="32"/>
          <w:szCs w:val="32"/>
        </w:rPr>
        <w:t>料：</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（一）重大执法决定调查报告；</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（二）重大执法决定建议或意见及其情况说明；</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（三）相关证据资料；</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（四）经听证或者评估的，还应当提交听证笔录或者评估报告；</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（五）重大执法决定书代拟稿；</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（六）其他需要提交的材料。</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提交材料不齐全的，可以要求承办</w:t>
      </w:r>
      <w:r>
        <w:rPr>
          <w:rFonts w:hint="eastAsia"/>
          <w:sz w:val="32"/>
          <w:szCs w:val="32"/>
          <w:lang w:val="en-US" w:eastAsia="zh-CN"/>
        </w:rPr>
        <w:t>科</w:t>
      </w:r>
      <w:r>
        <w:rPr>
          <w:sz w:val="32"/>
          <w:szCs w:val="32"/>
        </w:rPr>
        <w:t>室在指定时间内予以补充。</w:t>
      </w:r>
    </w:p>
    <w:p>
      <w:pPr>
        <w:pStyle w:val="3"/>
        <w:keepNext w:val="0"/>
        <w:keepLines w:val="0"/>
        <w:pageBreakBefore w:val="0"/>
        <w:widowControl w:val="0"/>
        <w:tabs>
          <w:tab w:val="left" w:pos="2200"/>
        </w:tabs>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rFonts w:hint="eastAsia" w:ascii="黑体" w:eastAsia="黑体"/>
          <w:sz w:val="32"/>
          <w:szCs w:val="32"/>
        </w:rPr>
        <w:t>第六条</w:t>
      </w:r>
      <w:r>
        <w:rPr>
          <w:rFonts w:hint="eastAsia" w:ascii="黑体" w:eastAsia="黑体"/>
          <w:sz w:val="32"/>
          <w:szCs w:val="32"/>
          <w:lang w:val="en-US" w:eastAsia="zh-CN"/>
        </w:rPr>
        <w:t xml:space="preserve"> </w:t>
      </w:r>
      <w:r>
        <w:rPr>
          <w:sz w:val="32"/>
          <w:szCs w:val="32"/>
        </w:rPr>
        <w:t>重大执法决定建议或意见及其情况说</w:t>
      </w:r>
      <w:r>
        <w:rPr>
          <w:spacing w:val="-17"/>
          <w:sz w:val="32"/>
          <w:szCs w:val="32"/>
        </w:rPr>
        <w:t>明</w:t>
      </w:r>
      <w:r>
        <w:rPr>
          <w:sz w:val="32"/>
          <w:szCs w:val="32"/>
        </w:rPr>
        <w:t>应当载明以下内容：</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（一）基本事实；</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（二）适用法律、法规、规章和执行裁量基准的情况；</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（三）行政执法机关主体资格及行政执法人员资格情况；</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（四）调查取证和听证情况；</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rFonts w:hint="eastAsia"/>
          <w:sz w:val="32"/>
          <w:szCs w:val="32"/>
          <w:lang w:eastAsia="zh-CN"/>
        </w:rPr>
      </w:pPr>
      <w:r>
        <w:rPr>
          <w:sz w:val="32"/>
          <w:szCs w:val="32"/>
        </w:rPr>
        <w:t>（五）其他需要说明的情况</w:t>
      </w:r>
      <w:r>
        <w:rPr>
          <w:rFonts w:hint="eastAsia"/>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rFonts w:hint="eastAsia" w:ascii="黑体" w:eastAsia="黑体"/>
          <w:sz w:val="32"/>
          <w:szCs w:val="32"/>
        </w:rPr>
        <w:t>第七条</w:t>
      </w:r>
      <w:r>
        <w:rPr>
          <w:rFonts w:hint="eastAsia" w:ascii="黑体" w:eastAsia="黑体"/>
          <w:sz w:val="32"/>
          <w:szCs w:val="32"/>
          <w:lang w:val="en-US" w:eastAsia="zh-CN"/>
        </w:rPr>
        <w:t xml:space="preserve"> </w:t>
      </w:r>
      <w:r>
        <w:rPr>
          <w:sz w:val="32"/>
          <w:szCs w:val="32"/>
        </w:rPr>
        <w:t>法制审核以书面审查为主；对拟作出的重大行政执法决定从以下几个方面进行审核：</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（一）执法主体是否合法，执法人员是否具备执法资格；</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（二）主要事实是否清楚，证据是否确凿、充分；</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（三）</w:t>
      </w:r>
      <w:r>
        <w:rPr>
          <w:spacing w:val="-1"/>
          <w:sz w:val="32"/>
          <w:szCs w:val="32"/>
        </w:rPr>
        <w:t>适用法律、法规、规章是否准确，行政处</w:t>
      </w:r>
      <w:r>
        <w:rPr>
          <w:sz w:val="32"/>
          <w:szCs w:val="32"/>
        </w:rPr>
        <w:t>罚执行裁量基准是否适当；</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（四）程序是否合法；</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（五）是否有超越职权范围或滥用职权的情形；</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（六）执法文书是否规范、齐备；</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（七</w:t>
      </w:r>
      <w:r>
        <w:rPr>
          <w:spacing w:val="-75"/>
          <w:sz w:val="32"/>
          <w:szCs w:val="32"/>
        </w:rPr>
        <w:t>）</w:t>
      </w:r>
      <w:r>
        <w:rPr>
          <w:sz w:val="32"/>
          <w:szCs w:val="32"/>
        </w:rPr>
        <w:t>违法行为是否涉嫌犯罪需要移送司法机关；</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（八）其他应当审核的内容。</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both"/>
        <w:textAlignment w:val="auto"/>
        <w:rPr>
          <w:sz w:val="32"/>
          <w:szCs w:val="32"/>
        </w:rPr>
      </w:pPr>
      <w:r>
        <w:rPr>
          <w:rFonts w:hint="eastAsia" w:ascii="黑体" w:eastAsia="黑体"/>
          <w:sz w:val="32"/>
          <w:szCs w:val="32"/>
        </w:rPr>
        <w:t>第八条</w:t>
      </w:r>
      <w:r>
        <w:rPr>
          <w:rFonts w:hint="eastAsia" w:ascii="黑体" w:eastAsia="黑体"/>
          <w:sz w:val="32"/>
          <w:szCs w:val="32"/>
          <w:lang w:val="en-US" w:eastAsia="zh-CN"/>
        </w:rPr>
        <w:t xml:space="preserve"> </w:t>
      </w:r>
      <w:r>
        <w:rPr>
          <w:sz w:val="32"/>
          <w:szCs w:val="32"/>
        </w:rPr>
        <w:t>民族宗教科在审核过程中，有权调阅行政执法活动相关材料；必要时也可以向当事人进行调查，相关</w:t>
      </w:r>
      <w:r>
        <w:rPr>
          <w:rFonts w:hint="eastAsia"/>
          <w:sz w:val="32"/>
          <w:szCs w:val="32"/>
          <w:lang w:val="en-US" w:eastAsia="zh-CN"/>
        </w:rPr>
        <w:t>科</w:t>
      </w:r>
      <w:r>
        <w:rPr>
          <w:sz w:val="32"/>
          <w:szCs w:val="32"/>
        </w:rPr>
        <w:t>室和个人应当予以协助配合。</w:t>
      </w:r>
    </w:p>
    <w:p>
      <w:pPr>
        <w:pStyle w:val="3"/>
        <w:keepNext w:val="0"/>
        <w:keepLines w:val="0"/>
        <w:pageBreakBefore w:val="0"/>
        <w:widowControl w:val="0"/>
        <w:tabs>
          <w:tab w:val="left" w:pos="2311"/>
        </w:tabs>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rFonts w:hint="eastAsia" w:ascii="黑体" w:eastAsia="黑体"/>
          <w:sz w:val="32"/>
          <w:szCs w:val="32"/>
        </w:rPr>
        <w:t>第九条</w:t>
      </w:r>
      <w:r>
        <w:rPr>
          <w:rFonts w:hint="eastAsia" w:ascii="黑体" w:eastAsia="黑体"/>
          <w:sz w:val="32"/>
          <w:szCs w:val="32"/>
          <w:lang w:val="en-US" w:eastAsia="zh-CN"/>
        </w:rPr>
        <w:t xml:space="preserve"> </w:t>
      </w:r>
      <w:r>
        <w:rPr>
          <w:sz w:val="32"/>
          <w:szCs w:val="32"/>
        </w:rPr>
        <w:t>民族宗教科对拟作出的重大行政执法决定进行审核后，根据不同情况，提出相应的书面</w:t>
      </w:r>
      <w:r>
        <w:rPr>
          <w:spacing w:val="-19"/>
          <w:sz w:val="32"/>
          <w:szCs w:val="32"/>
        </w:rPr>
        <w:t>意</w:t>
      </w:r>
      <w:r>
        <w:rPr>
          <w:sz w:val="32"/>
          <w:szCs w:val="32"/>
        </w:rPr>
        <w:t>见或建议：</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（一）主要事实清楚、证据确凿、定性准确、程序合法的，提出同意的意见；</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rFonts w:hint="eastAsia"/>
          <w:sz w:val="32"/>
          <w:szCs w:val="32"/>
          <w:lang w:eastAsia="zh-CN"/>
        </w:rPr>
      </w:pPr>
      <w:r>
        <w:rPr>
          <w:sz w:val="32"/>
          <w:szCs w:val="32"/>
        </w:rPr>
        <w:t>（二）主要事实不清，证据不足的，提出继续调查或不予作出行政执法决定的建议</w:t>
      </w:r>
      <w:r>
        <w:rPr>
          <w:rFonts w:hint="eastAsia"/>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（三）定性不准、适用法律不准确和裁量基准不当的，提出变更意见；</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（四）程序不合法的，提出纠正意见；</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（五）超出本机关管辖范围或涉嫌犯罪的，提出移送意见。</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both"/>
        <w:textAlignment w:val="auto"/>
        <w:rPr>
          <w:sz w:val="32"/>
          <w:szCs w:val="32"/>
        </w:rPr>
      </w:pPr>
      <w:r>
        <w:rPr>
          <w:rFonts w:hint="eastAsia" w:ascii="黑体" w:eastAsia="黑体"/>
          <w:sz w:val="32"/>
          <w:szCs w:val="32"/>
        </w:rPr>
        <w:t>第十条</w:t>
      </w:r>
      <w:r>
        <w:rPr>
          <w:rFonts w:hint="eastAsia" w:ascii="黑体" w:eastAsia="黑体"/>
          <w:sz w:val="32"/>
          <w:szCs w:val="32"/>
          <w:lang w:val="en-US" w:eastAsia="zh-CN"/>
        </w:rPr>
        <w:t xml:space="preserve"> </w:t>
      </w:r>
      <w:r>
        <w:rPr>
          <w:sz w:val="32"/>
          <w:szCs w:val="32"/>
        </w:rPr>
        <w:t>民族宗教科在收到送审材料后，应在七个工作日内审核完毕；案件复杂的或者情况特殊的， 经局机关负责人批准可以延长五个工作日。</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sz w:val="32"/>
          <w:szCs w:val="32"/>
        </w:rPr>
        <w:t>补充材料、专家论证、征询意见、提请解释期间不计入审核期限。</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both"/>
        <w:textAlignment w:val="auto"/>
        <w:rPr>
          <w:sz w:val="32"/>
          <w:szCs w:val="32"/>
        </w:rPr>
      </w:pPr>
      <w:r>
        <w:rPr>
          <w:rFonts w:hint="eastAsia" w:ascii="黑体" w:eastAsia="黑体"/>
          <w:sz w:val="32"/>
          <w:szCs w:val="32"/>
        </w:rPr>
        <w:t>第十一条</w:t>
      </w:r>
      <w:r>
        <w:rPr>
          <w:rFonts w:hint="eastAsia" w:ascii="黑体" w:eastAsia="黑体"/>
          <w:sz w:val="32"/>
          <w:szCs w:val="32"/>
          <w:lang w:val="en-US" w:eastAsia="zh-CN"/>
        </w:rPr>
        <w:t xml:space="preserve"> </w:t>
      </w:r>
      <w:r>
        <w:rPr>
          <w:sz w:val="32"/>
          <w:szCs w:val="32"/>
        </w:rPr>
        <w:t>承办</w:t>
      </w:r>
      <w:r>
        <w:rPr>
          <w:rFonts w:hint="eastAsia"/>
          <w:sz w:val="32"/>
          <w:szCs w:val="32"/>
          <w:lang w:val="en-US" w:eastAsia="zh-CN"/>
        </w:rPr>
        <w:t>科</w:t>
      </w:r>
      <w:r>
        <w:rPr>
          <w:sz w:val="32"/>
          <w:szCs w:val="32"/>
        </w:rPr>
        <w:t>室应充分研究采纳审核意见或建议，根据情况对拟作出的重大行政执法决定进行修改，将重大执法决定书代拟稿连同采纳意见情况一并提交集体讨论；承办</w:t>
      </w:r>
      <w:r>
        <w:rPr>
          <w:rFonts w:hint="eastAsia"/>
          <w:sz w:val="32"/>
          <w:szCs w:val="32"/>
          <w:lang w:val="en-US" w:eastAsia="zh-CN"/>
        </w:rPr>
        <w:t>科</w:t>
      </w:r>
      <w:r>
        <w:rPr>
          <w:sz w:val="32"/>
          <w:szCs w:val="32"/>
        </w:rPr>
        <w:t>室与民族宗教科有异议，未采纳意见或建议的，将双方意见一并报局机关负责人处理后提交集体讨论。</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left"/>
        <w:textAlignment w:val="auto"/>
        <w:rPr>
          <w:sz w:val="32"/>
          <w:szCs w:val="32"/>
        </w:rPr>
      </w:pPr>
      <w:r>
        <w:rPr>
          <w:sz w:val="32"/>
          <w:szCs w:val="32"/>
        </w:rPr>
        <w:t>未经法制审核的，不得提交集体讨论。</w:t>
      </w:r>
    </w:p>
    <w:p>
      <w:pPr>
        <w:keepNext w:val="0"/>
        <w:keepLines w:val="0"/>
        <w:pageBreakBefore w:val="0"/>
        <w:widowControl w:val="0"/>
        <w:tabs>
          <w:tab w:val="left" w:pos="2459"/>
        </w:tabs>
        <w:kinsoku/>
        <w:wordWrap/>
        <w:overflowPunct/>
        <w:topLinePunct w:val="0"/>
        <w:autoSpaceDE w:val="0"/>
        <w:autoSpaceDN w:val="0"/>
        <w:bidi w:val="0"/>
        <w:adjustRightInd/>
        <w:snapToGrid/>
        <w:spacing w:before="0" w:line="300" w:lineRule="auto"/>
        <w:ind w:left="0" w:right="0" w:firstLine="640" w:firstLineChars="200"/>
        <w:jc w:val="left"/>
        <w:textAlignment w:val="auto"/>
        <w:rPr>
          <w:sz w:val="32"/>
          <w:szCs w:val="32"/>
        </w:rPr>
      </w:pPr>
      <w:r>
        <w:rPr>
          <w:rFonts w:hint="eastAsia" w:ascii="黑体" w:eastAsia="黑体"/>
          <w:sz w:val="32"/>
          <w:szCs w:val="32"/>
        </w:rPr>
        <w:t>第十二条</w:t>
      </w:r>
      <w:r>
        <w:rPr>
          <w:rFonts w:hint="eastAsia" w:ascii="黑体" w:eastAsia="黑体"/>
          <w:sz w:val="32"/>
          <w:szCs w:val="32"/>
          <w:lang w:val="en-US" w:eastAsia="zh-CN"/>
        </w:rPr>
        <w:t xml:space="preserve"> </w:t>
      </w:r>
      <w:r>
        <w:rPr>
          <w:sz w:val="32"/>
          <w:szCs w:val="32"/>
        </w:rPr>
        <w:t>重大行政执法决定集体讨论采用会议形式</w:t>
      </w:r>
      <w:r>
        <w:rPr>
          <w:spacing w:val="-13"/>
          <w:sz w:val="32"/>
          <w:szCs w:val="32"/>
        </w:rPr>
        <w:t>。</w:t>
      </w:r>
      <w:r>
        <w:rPr>
          <w:sz w:val="32"/>
          <w:szCs w:val="32"/>
        </w:rPr>
        <w:t>会议由局机关全体人员参加。必要时邀请相关专家参加。</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left"/>
        <w:textAlignment w:val="auto"/>
        <w:rPr>
          <w:sz w:val="32"/>
          <w:szCs w:val="32"/>
        </w:rPr>
      </w:pPr>
      <w:r>
        <w:rPr>
          <w:sz w:val="32"/>
          <w:szCs w:val="32"/>
        </w:rPr>
        <w:t>参加集体讨论的人员与所讨论的案件有利害关系的，应当主动申请回避。</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300" w:lineRule="auto"/>
        <w:ind w:left="0" w:right="0" w:firstLine="640" w:firstLineChars="200"/>
        <w:jc w:val="left"/>
        <w:textAlignment w:val="auto"/>
        <w:rPr>
          <w:rFonts w:hint="eastAsia"/>
          <w:sz w:val="32"/>
          <w:szCs w:val="32"/>
          <w:lang w:eastAsia="zh-CN"/>
        </w:rPr>
      </w:pPr>
      <w:r>
        <w:rPr>
          <w:sz w:val="32"/>
          <w:szCs w:val="32"/>
        </w:rPr>
        <w:t>集体讨论会议应遵守以下程序</w:t>
      </w:r>
      <w:r>
        <w:rPr>
          <w:rFonts w:hint="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60" w:firstLineChars="200"/>
        <w:jc w:val="both"/>
        <w:textAlignment w:val="auto"/>
        <w:rPr>
          <w:spacing w:val="13"/>
          <w:w w:val="95"/>
          <w:sz w:val="32"/>
          <w:szCs w:val="32"/>
        </w:rPr>
      </w:pPr>
      <w:r>
        <w:rPr>
          <w:spacing w:val="13"/>
          <w:w w:val="95"/>
          <w:sz w:val="32"/>
          <w:szCs w:val="32"/>
        </w:rPr>
        <w:t>（一）具体承办执法人员介绍案件的基本情况，包括案件事实、主要证据、程序、适用的法律和裁量权行使情况等；</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64" w:firstLineChars="200"/>
        <w:jc w:val="both"/>
        <w:textAlignment w:val="auto"/>
        <w:rPr>
          <w:sz w:val="32"/>
          <w:szCs w:val="32"/>
        </w:rPr>
      </w:pPr>
      <w:r>
        <w:rPr>
          <w:spacing w:val="14"/>
          <w:w w:val="95"/>
          <w:sz w:val="32"/>
          <w:szCs w:val="32"/>
        </w:rPr>
        <w:t>（二）</w:t>
      </w:r>
      <w:r>
        <w:rPr>
          <w:spacing w:val="13"/>
          <w:w w:val="95"/>
          <w:sz w:val="32"/>
          <w:szCs w:val="32"/>
        </w:rPr>
        <w:t>案件承办</w:t>
      </w:r>
      <w:r>
        <w:rPr>
          <w:rFonts w:hint="eastAsia"/>
          <w:spacing w:val="13"/>
          <w:w w:val="95"/>
          <w:sz w:val="32"/>
          <w:szCs w:val="32"/>
          <w:lang w:val="en-US" w:eastAsia="zh-CN"/>
        </w:rPr>
        <w:t>科</w:t>
      </w:r>
      <w:r>
        <w:rPr>
          <w:spacing w:val="13"/>
          <w:w w:val="95"/>
          <w:sz w:val="32"/>
          <w:szCs w:val="32"/>
        </w:rPr>
        <w:t>室负责人就案件的焦点问题进行分</w:t>
      </w:r>
      <w:r>
        <w:rPr>
          <w:spacing w:val="-1"/>
          <w:w w:val="95"/>
          <w:sz w:val="32"/>
          <w:szCs w:val="32"/>
        </w:rPr>
        <w:t>析，就拟作出的重大行政执法决定说明法律依据和理由，并</w:t>
      </w:r>
      <w:r>
        <w:rPr>
          <w:spacing w:val="-1"/>
          <w:sz w:val="32"/>
          <w:szCs w:val="32"/>
        </w:rPr>
        <w:t>提出倾向性处理意见；</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both"/>
        <w:textAlignment w:val="auto"/>
        <w:rPr>
          <w:sz w:val="32"/>
          <w:szCs w:val="32"/>
        </w:rPr>
      </w:pPr>
      <w:r>
        <w:rPr>
          <w:sz w:val="32"/>
          <w:szCs w:val="32"/>
        </w:rPr>
        <w:t>（三）民族宗教科依据法律、法规的规定对拟作出的重大行政执法决定所认定的案件事实是否清楚，依据的法律、法规是否准确，行使的裁量权是否适当等作出说明，并提出相应处理意见；</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08" w:firstLineChars="200"/>
        <w:jc w:val="both"/>
        <w:textAlignment w:val="auto"/>
        <w:rPr>
          <w:sz w:val="32"/>
          <w:szCs w:val="32"/>
        </w:rPr>
      </w:pPr>
      <w:r>
        <w:rPr>
          <w:w w:val="95"/>
          <w:sz w:val="32"/>
          <w:szCs w:val="32"/>
        </w:rPr>
        <w:t>（四</w:t>
      </w:r>
      <w:r>
        <w:rPr>
          <w:spacing w:val="-5"/>
          <w:w w:val="95"/>
          <w:sz w:val="32"/>
          <w:szCs w:val="32"/>
        </w:rPr>
        <w:t>）</w:t>
      </w:r>
      <w:r>
        <w:rPr>
          <w:spacing w:val="-1"/>
          <w:w w:val="95"/>
          <w:sz w:val="32"/>
          <w:szCs w:val="32"/>
        </w:rPr>
        <w:t xml:space="preserve">局务会成员就案件的事实是否属实，对拟作出的 </w:t>
      </w:r>
      <w:r>
        <w:rPr>
          <w:spacing w:val="-3"/>
          <w:sz w:val="32"/>
          <w:szCs w:val="32"/>
        </w:rPr>
        <w:t>重大行政执法决定是否合法、适当进行审查，并实事求是发表意见；</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left"/>
        <w:textAlignment w:val="auto"/>
        <w:rPr>
          <w:sz w:val="32"/>
          <w:szCs w:val="32"/>
        </w:rPr>
      </w:pPr>
      <w:r>
        <w:rPr>
          <w:sz w:val="32"/>
          <w:szCs w:val="32"/>
        </w:rPr>
        <w:t>（五）会议主持人组织参会人员对行政执法决定进行表决，但具体承办执法人员不参加表决；</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left"/>
        <w:textAlignment w:val="auto"/>
        <w:rPr>
          <w:sz w:val="32"/>
          <w:szCs w:val="32"/>
        </w:rPr>
      </w:pPr>
      <w:r>
        <w:rPr>
          <w:sz w:val="32"/>
          <w:szCs w:val="32"/>
        </w:rPr>
        <w:t>（六）参会人员核实讨论记录并签署姓名。</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both"/>
        <w:textAlignment w:val="auto"/>
        <w:rPr>
          <w:sz w:val="32"/>
          <w:szCs w:val="32"/>
        </w:rPr>
      </w:pPr>
      <w:r>
        <w:rPr>
          <w:rFonts w:hint="eastAsia" w:ascii="黑体" w:eastAsia="黑体"/>
          <w:sz w:val="32"/>
          <w:szCs w:val="32"/>
        </w:rPr>
        <w:t>第十四条</w:t>
      </w:r>
      <w:r>
        <w:rPr>
          <w:rFonts w:hint="eastAsia" w:ascii="黑体" w:eastAsia="黑体"/>
          <w:sz w:val="32"/>
          <w:szCs w:val="32"/>
          <w:lang w:val="en-US" w:eastAsia="zh-CN"/>
        </w:rPr>
        <w:t xml:space="preserve"> </w:t>
      </w:r>
      <w:r>
        <w:rPr>
          <w:sz w:val="32"/>
          <w:szCs w:val="32"/>
        </w:rPr>
        <w:t>参加集体讨论的人员应当根据事实和法律， 独立地提出意见。</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both"/>
        <w:textAlignment w:val="auto"/>
        <w:rPr>
          <w:sz w:val="32"/>
          <w:szCs w:val="32"/>
        </w:rPr>
      </w:pPr>
      <w:r>
        <w:rPr>
          <w:sz w:val="32"/>
          <w:szCs w:val="32"/>
        </w:rPr>
        <w:t>具体承办执法人员应当对集体讨论情况进行书面记录，有不同意见的，应当如实记入笔录。集体讨论记录作为执法全过程文字记录，同执法文书一并归档入卷。</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00" w:lineRule="auto"/>
        <w:ind w:left="0" w:leftChars="0" w:right="0" w:rightChars="0" w:firstLine="640" w:firstLineChars="200"/>
        <w:jc w:val="left"/>
        <w:textAlignment w:val="auto"/>
        <w:rPr>
          <w:rFonts w:hint="eastAsia"/>
          <w:sz w:val="32"/>
          <w:szCs w:val="32"/>
          <w:lang w:eastAsia="zh-CN"/>
        </w:rPr>
      </w:pPr>
      <w:r>
        <w:rPr>
          <w:rFonts w:hint="eastAsia" w:ascii="黑体" w:eastAsia="黑体"/>
          <w:sz w:val="32"/>
          <w:szCs w:val="32"/>
          <w:lang w:val="en-US" w:eastAsia="zh-CN"/>
        </w:rPr>
        <w:t xml:space="preserve">第十五条 </w:t>
      </w:r>
      <w:r>
        <w:rPr>
          <w:sz w:val="32"/>
          <w:szCs w:val="32"/>
        </w:rPr>
        <w:t>经过集体讨论能够形成一致处理意见或者决定的案件，应当按集体讨论形成的意见或者决定执行</w:t>
      </w:r>
      <w:r>
        <w:rPr>
          <w:rFonts w:hint="eastAsia"/>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00" w:lineRule="auto"/>
        <w:ind w:left="0" w:leftChars="0" w:right="0" w:rightChars="0" w:firstLine="640" w:firstLineChars="200"/>
        <w:jc w:val="left"/>
        <w:textAlignment w:val="auto"/>
        <w:rPr>
          <w:sz w:val="32"/>
          <w:szCs w:val="32"/>
        </w:rPr>
      </w:pPr>
      <w:r>
        <w:rPr>
          <w:rFonts w:hint="eastAsia" w:ascii="黑体" w:hAnsi="黑体" w:eastAsia="黑体" w:cs="黑体"/>
          <w:sz w:val="32"/>
          <w:szCs w:val="32"/>
          <w:lang w:val="en-US" w:eastAsia="zh-CN"/>
        </w:rPr>
        <w:t>第十六条</w:t>
      </w:r>
      <w:r>
        <w:rPr>
          <w:rFonts w:hint="eastAsia"/>
          <w:sz w:val="32"/>
          <w:szCs w:val="32"/>
          <w:lang w:val="en-US" w:eastAsia="zh-CN"/>
        </w:rPr>
        <w:t xml:space="preserve"> </w:t>
      </w:r>
      <w:r>
        <w:rPr>
          <w:sz w:val="32"/>
          <w:szCs w:val="32"/>
        </w:rPr>
        <w:t>不能形成一致意见或者决定的，按照少数服从多数的原则作出最终行政执法决定。</w:t>
      </w:r>
    </w:p>
    <w:p>
      <w:pPr>
        <w:pStyle w:val="3"/>
        <w:keepNext w:val="0"/>
        <w:keepLines w:val="0"/>
        <w:pageBreakBefore w:val="0"/>
        <w:widowControl w:val="0"/>
        <w:tabs>
          <w:tab w:val="left" w:pos="2920"/>
        </w:tabs>
        <w:kinsoku/>
        <w:wordWrap/>
        <w:overflowPunct/>
        <w:topLinePunct w:val="0"/>
        <w:autoSpaceDE w:val="0"/>
        <w:autoSpaceDN w:val="0"/>
        <w:bidi w:val="0"/>
        <w:adjustRightInd/>
        <w:snapToGrid/>
        <w:spacing w:before="0" w:line="300" w:lineRule="auto"/>
        <w:ind w:left="0" w:right="0" w:firstLine="640" w:firstLineChars="200"/>
        <w:textAlignment w:val="auto"/>
        <w:rPr>
          <w:sz w:val="32"/>
          <w:szCs w:val="32"/>
        </w:rPr>
      </w:pPr>
      <w:r>
        <w:rPr>
          <w:rFonts w:hint="eastAsia" w:ascii="黑体" w:eastAsia="黑体"/>
          <w:sz w:val="32"/>
          <w:szCs w:val="32"/>
        </w:rPr>
        <w:t>第</w:t>
      </w:r>
      <w:r>
        <w:rPr>
          <w:rFonts w:hint="eastAsia" w:ascii="黑体" w:eastAsia="黑体"/>
          <w:sz w:val="32"/>
          <w:szCs w:val="32"/>
          <w:lang w:val="en-US" w:eastAsia="zh-CN"/>
        </w:rPr>
        <w:t xml:space="preserve">十七条 </w:t>
      </w:r>
      <w:r>
        <w:rPr>
          <w:sz w:val="32"/>
          <w:szCs w:val="32"/>
        </w:rPr>
        <w:t>重大行政执法决定作出后，由承办</w:t>
      </w:r>
      <w:r>
        <w:rPr>
          <w:rFonts w:hint="eastAsia"/>
          <w:sz w:val="32"/>
          <w:szCs w:val="32"/>
          <w:lang w:val="en-US" w:eastAsia="zh-CN"/>
        </w:rPr>
        <w:t>科</w:t>
      </w:r>
      <w:r>
        <w:rPr>
          <w:sz w:val="32"/>
          <w:szCs w:val="32"/>
        </w:rPr>
        <w:t>室负责执行并做好立卷归档工作，执法决定报民族宗教科备案。</w:t>
      </w:r>
    </w:p>
    <w:p>
      <w:pPr>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740" w:firstLineChars="200"/>
        <w:jc w:val="both"/>
        <w:textAlignment w:val="auto"/>
        <w:rPr>
          <w:sz w:val="32"/>
          <w:szCs w:val="32"/>
        </w:rPr>
      </w:pPr>
      <w:r>
        <w:rPr>
          <w:rFonts w:hint="eastAsia" w:ascii="黑体" w:eastAsia="黑体"/>
          <w:spacing w:val="25"/>
          <w:sz w:val="32"/>
          <w:szCs w:val="32"/>
        </w:rPr>
        <w:t>第</w:t>
      </w:r>
      <w:r>
        <w:rPr>
          <w:rFonts w:hint="eastAsia" w:ascii="黑体" w:eastAsia="黑体"/>
          <w:spacing w:val="25"/>
          <w:sz w:val="32"/>
          <w:szCs w:val="32"/>
          <w:lang w:val="en-US" w:eastAsia="zh-CN"/>
        </w:rPr>
        <w:t>十八</w:t>
      </w:r>
      <w:r>
        <w:rPr>
          <w:rFonts w:hint="eastAsia" w:ascii="黑体" w:eastAsia="黑体"/>
          <w:spacing w:val="25"/>
          <w:sz w:val="32"/>
          <w:szCs w:val="32"/>
        </w:rPr>
        <w:t>条</w:t>
      </w:r>
      <w:r>
        <w:rPr>
          <w:rFonts w:hint="eastAsia" w:ascii="黑体" w:eastAsia="黑体"/>
          <w:spacing w:val="25"/>
          <w:sz w:val="32"/>
          <w:szCs w:val="32"/>
          <w:lang w:val="en-US" w:eastAsia="zh-CN"/>
        </w:rPr>
        <w:t xml:space="preserve"> </w:t>
      </w:r>
      <w:r>
        <w:rPr>
          <w:spacing w:val="-3"/>
          <w:sz w:val="32"/>
          <w:szCs w:val="32"/>
        </w:rPr>
        <w:t>承办</w:t>
      </w:r>
      <w:r>
        <w:rPr>
          <w:rFonts w:hint="eastAsia"/>
          <w:spacing w:val="-3"/>
          <w:sz w:val="32"/>
          <w:szCs w:val="32"/>
          <w:lang w:val="en-US" w:eastAsia="zh-CN"/>
        </w:rPr>
        <w:t>科</w:t>
      </w:r>
      <w:r>
        <w:rPr>
          <w:spacing w:val="-3"/>
          <w:sz w:val="32"/>
          <w:szCs w:val="32"/>
        </w:rPr>
        <w:t>室的承办人员、民族宗教科的审核</w:t>
      </w:r>
      <w:r>
        <w:rPr>
          <w:spacing w:val="11"/>
          <w:w w:val="95"/>
          <w:sz w:val="32"/>
          <w:szCs w:val="32"/>
        </w:rPr>
        <w:t>人员以及作出行政执法决定的负责人因不履行或者不正确</w:t>
      </w:r>
      <w:r>
        <w:rPr>
          <w:spacing w:val="-2"/>
          <w:w w:val="95"/>
          <w:sz w:val="32"/>
          <w:szCs w:val="32"/>
        </w:rPr>
        <w:t>履行职责，导致行政执法决定错误，情节严重的，按照</w:t>
      </w:r>
      <w:r>
        <w:rPr>
          <w:rFonts w:hint="eastAsia"/>
          <w:spacing w:val="-2"/>
          <w:w w:val="95"/>
          <w:sz w:val="32"/>
          <w:szCs w:val="32"/>
          <w:lang w:val="en-US" w:eastAsia="zh-CN"/>
        </w:rPr>
        <w:t>有</w:t>
      </w:r>
      <w:r>
        <w:rPr>
          <w:spacing w:val="-2"/>
          <w:w w:val="95"/>
          <w:sz w:val="32"/>
          <w:szCs w:val="32"/>
        </w:rPr>
        <w:t>关</w:t>
      </w:r>
      <w:r>
        <w:rPr>
          <w:spacing w:val="-2"/>
          <w:sz w:val="32"/>
          <w:szCs w:val="32"/>
        </w:rPr>
        <w:t>规定追究相关责任。</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both"/>
        <w:textAlignment w:val="auto"/>
        <w:rPr>
          <w:sz w:val="32"/>
          <w:szCs w:val="32"/>
        </w:rPr>
      </w:pPr>
      <w:r>
        <w:rPr>
          <w:rFonts w:hint="eastAsia" w:ascii="黑体" w:eastAsia="黑体"/>
          <w:sz w:val="32"/>
          <w:szCs w:val="32"/>
        </w:rPr>
        <w:t>第</w:t>
      </w:r>
      <w:r>
        <w:rPr>
          <w:rFonts w:hint="eastAsia" w:ascii="黑体" w:eastAsia="黑体"/>
          <w:sz w:val="32"/>
          <w:szCs w:val="32"/>
          <w:lang w:val="en-US" w:eastAsia="zh-CN"/>
        </w:rPr>
        <w:t>十九</w:t>
      </w:r>
      <w:r>
        <w:rPr>
          <w:rFonts w:hint="eastAsia" w:ascii="黑体" w:eastAsia="黑体"/>
          <w:sz w:val="32"/>
          <w:szCs w:val="32"/>
        </w:rPr>
        <w:t xml:space="preserve">条 </w:t>
      </w:r>
      <w:r>
        <w:rPr>
          <w:rFonts w:hint="eastAsia" w:ascii="黑体" w:eastAsia="黑体"/>
          <w:sz w:val="32"/>
          <w:szCs w:val="32"/>
          <w:lang w:val="en-US" w:eastAsia="zh-CN"/>
        </w:rPr>
        <w:t xml:space="preserve">  </w:t>
      </w:r>
      <w:r>
        <w:rPr>
          <w:sz w:val="32"/>
          <w:szCs w:val="32"/>
        </w:rPr>
        <w:t>本办法由</w:t>
      </w:r>
      <w:r>
        <w:rPr>
          <w:rFonts w:hint="eastAsia"/>
          <w:sz w:val="32"/>
          <w:szCs w:val="32"/>
          <w:lang w:val="en-US" w:eastAsia="zh-CN"/>
        </w:rPr>
        <w:t>陵川县民族宗教事务局</w:t>
      </w:r>
      <w:r>
        <w:rPr>
          <w:sz w:val="32"/>
          <w:szCs w:val="32"/>
        </w:rPr>
        <w:t>负责解释。</w:t>
      </w:r>
    </w:p>
    <w:p>
      <w:pPr>
        <w:pStyle w:val="3"/>
        <w:keepNext w:val="0"/>
        <w:keepLines w:val="0"/>
        <w:pageBreakBefore w:val="0"/>
        <w:widowControl w:val="0"/>
        <w:kinsoku/>
        <w:wordWrap/>
        <w:overflowPunct/>
        <w:topLinePunct w:val="0"/>
        <w:autoSpaceDE w:val="0"/>
        <w:autoSpaceDN w:val="0"/>
        <w:bidi w:val="0"/>
        <w:adjustRightInd/>
        <w:snapToGrid/>
        <w:spacing w:before="0" w:line="300" w:lineRule="auto"/>
        <w:ind w:left="0" w:right="0" w:firstLine="640" w:firstLineChars="200"/>
        <w:jc w:val="both"/>
        <w:textAlignment w:val="auto"/>
        <w:rPr>
          <w:sz w:val="32"/>
          <w:szCs w:val="32"/>
        </w:rPr>
      </w:pPr>
      <w:r>
        <w:rPr>
          <w:rFonts w:hint="eastAsia" w:ascii="黑体" w:eastAsia="黑体"/>
          <w:sz w:val="32"/>
          <w:szCs w:val="32"/>
        </w:rPr>
        <w:t>第</w:t>
      </w:r>
      <w:r>
        <w:rPr>
          <w:rFonts w:hint="eastAsia" w:ascii="黑体" w:eastAsia="黑体"/>
          <w:sz w:val="32"/>
          <w:szCs w:val="32"/>
          <w:lang w:val="en-US" w:eastAsia="zh-CN"/>
        </w:rPr>
        <w:t>二十</w:t>
      </w:r>
      <w:r>
        <w:rPr>
          <w:rFonts w:hint="eastAsia" w:ascii="黑体" w:eastAsia="黑体"/>
          <w:sz w:val="32"/>
          <w:szCs w:val="32"/>
        </w:rPr>
        <w:t xml:space="preserve">条 </w:t>
      </w:r>
      <w:r>
        <w:rPr>
          <w:rFonts w:hint="eastAsia" w:ascii="黑体" w:eastAsia="黑体"/>
          <w:sz w:val="32"/>
          <w:szCs w:val="32"/>
          <w:lang w:val="en-US" w:eastAsia="zh-CN"/>
        </w:rPr>
        <w:t xml:space="preserve">  </w:t>
      </w:r>
      <w:r>
        <w:rPr>
          <w:spacing w:val="-19"/>
          <w:sz w:val="32"/>
          <w:szCs w:val="32"/>
        </w:rPr>
        <w:t>本办法自</w:t>
      </w:r>
      <w:r>
        <w:rPr>
          <w:rFonts w:hint="eastAsia"/>
          <w:spacing w:val="-19"/>
          <w:sz w:val="32"/>
          <w:szCs w:val="32"/>
          <w:lang w:val="en-US" w:eastAsia="zh-CN"/>
        </w:rPr>
        <w:t>公布之日</w:t>
      </w:r>
      <w:r>
        <w:rPr>
          <w:spacing w:val="-16"/>
          <w:sz w:val="32"/>
          <w:szCs w:val="32"/>
        </w:rPr>
        <w:t>起施行。</w:t>
      </w:r>
      <w:bookmarkStart w:id="0" w:name="_GoBack"/>
      <w:bookmarkEnd w:id="0"/>
    </w:p>
    <w:sectPr>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E813E1"/>
    <w:multiLevelType w:val="singleLevel"/>
    <w:tmpl w:val="36E813E1"/>
    <w:lvl w:ilvl="0" w:tentative="0">
      <w:start w:val="13"/>
      <w:numFmt w:val="chineseCounting"/>
      <w:lvlText w:val="第%1条"/>
      <w:lvlJc w:val="left"/>
      <w:rPr>
        <w:rFonts w:hint="eastAsia" w:ascii="黑体" w:hAnsi="黑体" w:eastAsia="黑体" w:cs="黑体"/>
        <w:b w:val="0"/>
        <w:b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D2A4C5A"/>
    <w:rsid w:val="110538E4"/>
    <w:rsid w:val="1D0A08D4"/>
    <w:rsid w:val="3C535E86"/>
    <w:rsid w:val="44493177"/>
    <w:rsid w:val="53FA7BB6"/>
    <w:rsid w:val="582E6889"/>
    <w:rsid w:val="5ABD66E6"/>
    <w:rsid w:val="5B352C0E"/>
    <w:rsid w:val="68FE4796"/>
    <w:rsid w:val="7A2123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736" w:right="913"/>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63"/>
      <w:ind w:left="120"/>
    </w:pPr>
    <w:rPr>
      <w:rFonts w:ascii="仿宋_GB2312" w:hAnsi="仿宋_GB2312" w:eastAsia="仿宋_GB2312" w:cs="仿宋_GB2312"/>
      <w:sz w:val="36"/>
      <w:szCs w:val="36"/>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2021-08-11T03:29:00Z</dcterms:created>
  <dc:creator>hb</dc:creator>
  <cp:lastModifiedBy>逗你玩</cp:lastModifiedBy>
  <cp:lastPrinted>2021-08-16T08:22:52Z</cp:lastPrinted>
  <dcterms:modified xsi:type="dcterms:W3CDTF">2021-08-16T08:24:39Z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WPS 文字</vt:lpwstr>
  </property>
  <property fmtid="{D5CDD505-2E9C-101B-9397-08002B2CF9AE}" pid="4" name="LastSaved">
    <vt:filetime>2021-08-11T00:00:00Z</vt:filetime>
  </property>
  <property fmtid="{D5CDD505-2E9C-101B-9397-08002B2CF9AE}" pid="5" name="KSOProductBuildVer">
    <vt:lpwstr>2052-11.1.0.10700</vt:lpwstr>
  </property>
  <property fmtid="{D5CDD505-2E9C-101B-9397-08002B2CF9AE}" pid="6" name="ICV">
    <vt:lpwstr>38CA0E4B32DE4B5B970FD060CF61866A</vt:lpwstr>
  </property>
</Properties>
</file>