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color w:val="444444"/>
          <w:lang w:val="en-US" w:eastAsia="zh-CN"/>
        </w:rPr>
      </w:pPr>
      <w:r>
        <w:rPr>
          <w:rFonts w:hint="eastAsia"/>
          <w:color w:val="444444"/>
          <w:lang w:val="en-US" w:eastAsia="zh-CN"/>
        </w:rPr>
        <w:t>陵川县民族宗教事务局</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方正小标宋简体" w:eastAsia="方正小标宋简体"/>
          <w:color w:val="444444"/>
          <w:sz w:val="44"/>
        </w:rPr>
      </w:pPr>
      <w:r>
        <w:rPr>
          <w:color w:val="444444"/>
        </w:rPr>
        <w:t>全面推行行政执法公示制度、执法全过程记录制度、重大执法决定法</w:t>
      </w:r>
      <w:r>
        <w:rPr>
          <w:rFonts w:hint="eastAsia" w:ascii="方正小标宋简体" w:eastAsia="方正小标宋简体"/>
          <w:color w:val="444444"/>
          <w:sz w:val="44"/>
        </w:rPr>
        <w:t>制审核制度</w:t>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方正小标宋简体" w:eastAsia="方正小标宋简体"/>
          <w:sz w:val="44"/>
        </w:rPr>
      </w:pPr>
      <w:r>
        <w:rPr>
          <w:rFonts w:hint="eastAsia" w:ascii="方正小标宋简体" w:eastAsia="方正小标宋简体"/>
          <w:color w:val="444444"/>
          <w:sz w:val="44"/>
        </w:rPr>
        <w:t>实施方案</w:t>
      </w:r>
    </w:p>
    <w:p>
      <w:pPr>
        <w:pStyle w:val="3"/>
        <w:keepNext w:val="0"/>
        <w:keepLines w:val="0"/>
        <w:pageBreakBefore w:val="0"/>
        <w:widowControl w:val="0"/>
        <w:kinsoku/>
        <w:wordWrap/>
        <w:overflowPunct/>
        <w:topLinePunct w:val="0"/>
        <w:autoSpaceDE w:val="0"/>
        <w:autoSpaceDN w:val="0"/>
        <w:bidi w:val="0"/>
        <w:adjustRightInd/>
        <w:snapToGrid/>
        <w:spacing w:before="467" w:line="304" w:lineRule="auto"/>
        <w:ind w:left="0" w:right="0" w:firstLine="640" w:firstLineChars="200"/>
        <w:jc w:val="both"/>
        <w:textAlignment w:val="auto"/>
      </w:pPr>
      <w:r>
        <w:rPr>
          <w:color w:val="444444"/>
        </w:rPr>
        <w:t xml:space="preserve">为深入贯彻习近平新时代中国特色社会主义思想和党 </w:t>
      </w:r>
      <w:r>
        <w:rPr>
          <w:color w:val="444444"/>
          <w:spacing w:val="-2"/>
        </w:rPr>
        <w:t>的十九大精神，落实全面依法治国基本方略，推进法治政府建设，全面推行行政执法公示制度、执法全过程记录制度、</w:t>
      </w:r>
      <w:r>
        <w:rPr>
          <w:color w:val="444444"/>
          <w:spacing w:val="-3"/>
        </w:rPr>
        <w:t>重大执法决定法制审核制度</w:t>
      </w:r>
      <w:r>
        <w:rPr>
          <w:color w:val="444444"/>
        </w:rPr>
        <w:t>（</w:t>
      </w:r>
      <w:r>
        <w:rPr>
          <w:color w:val="444444"/>
          <w:spacing w:val="-1"/>
        </w:rPr>
        <w:t>以下简称“三项制度</w:t>
      </w:r>
      <w:r>
        <w:rPr>
          <w:color w:val="444444"/>
          <w:spacing w:val="-3"/>
        </w:rPr>
        <w:t>”），</w:t>
      </w:r>
      <w:r>
        <w:rPr>
          <w:color w:val="444444"/>
        </w:rPr>
        <w:t>依</w:t>
      </w:r>
      <w:r>
        <w:rPr>
          <w:color w:val="444444"/>
          <w:spacing w:val="-3"/>
        </w:rPr>
        <w:t>据《</w:t>
      </w:r>
      <w:r>
        <w:rPr>
          <w:rFonts w:hint="eastAsia"/>
          <w:color w:val="444444"/>
          <w:spacing w:val="-3"/>
          <w:lang w:val="en-US" w:eastAsia="zh-CN"/>
        </w:rPr>
        <w:t>陵川县人民政府办公室关于印发全面推进行政执法公示制度执法全过程记录制度重大执法决定法制审核制度实施方案的通知</w:t>
      </w:r>
      <w:r>
        <w:rPr>
          <w:color w:val="444444"/>
          <w:spacing w:val="-3"/>
        </w:rPr>
        <w:t>》</w:t>
      </w:r>
      <w:r>
        <w:rPr>
          <w:color w:val="444444"/>
        </w:rPr>
        <w:t>（</w:t>
      </w:r>
      <w:r>
        <w:rPr>
          <w:rFonts w:hint="eastAsia"/>
          <w:color w:val="444444"/>
          <w:lang w:val="en-US" w:eastAsia="zh-CN"/>
        </w:rPr>
        <w:t>陵</w:t>
      </w:r>
      <w:r>
        <w:rPr>
          <w:color w:val="444444"/>
        </w:rPr>
        <w:t>政办字〔2019〕</w:t>
      </w:r>
      <w:r>
        <w:rPr>
          <w:rFonts w:hint="eastAsia"/>
          <w:color w:val="444444"/>
          <w:lang w:val="en-US" w:eastAsia="zh-CN"/>
        </w:rPr>
        <w:t>54</w:t>
      </w:r>
      <w:r>
        <w:rPr>
          <w:color w:val="444444"/>
          <w:spacing w:val="-45"/>
        </w:rPr>
        <w:t xml:space="preserve"> 号</w:t>
      </w:r>
      <w:r>
        <w:rPr>
          <w:color w:val="444444"/>
        </w:rPr>
        <w:t>），结合我局实际，制定本实施方案。</w:t>
      </w:r>
    </w:p>
    <w:p>
      <w:pPr>
        <w:pStyle w:val="3"/>
        <w:keepNext w:val="0"/>
        <w:keepLines w:val="0"/>
        <w:pageBreakBefore w:val="0"/>
        <w:widowControl w:val="0"/>
        <w:kinsoku/>
        <w:wordWrap/>
        <w:overflowPunct/>
        <w:topLinePunct w:val="0"/>
        <w:autoSpaceDE w:val="0"/>
        <w:autoSpaceDN w:val="0"/>
        <w:bidi w:val="0"/>
        <w:adjustRightInd/>
        <w:snapToGrid/>
        <w:spacing w:line="406" w:lineRule="exact"/>
        <w:ind w:left="0" w:right="0" w:firstLine="640" w:firstLineChars="200"/>
        <w:jc w:val="both"/>
        <w:textAlignment w:val="auto"/>
        <w:rPr>
          <w:rFonts w:hint="eastAsia" w:ascii="黑体" w:eastAsia="黑体"/>
        </w:rPr>
      </w:pPr>
      <w:r>
        <w:rPr>
          <w:rFonts w:hint="eastAsia" w:ascii="黑体" w:eastAsia="黑体"/>
          <w:color w:val="444444"/>
        </w:rPr>
        <w:t>一、工作目标</w:t>
      </w:r>
    </w:p>
    <w:p>
      <w:pPr>
        <w:pStyle w:val="3"/>
        <w:keepNext w:val="0"/>
        <w:keepLines w:val="0"/>
        <w:pageBreakBefore w:val="0"/>
        <w:widowControl w:val="0"/>
        <w:kinsoku/>
        <w:wordWrap/>
        <w:overflowPunct/>
        <w:topLinePunct w:val="0"/>
        <w:autoSpaceDE w:val="0"/>
        <w:autoSpaceDN w:val="0"/>
        <w:bidi w:val="0"/>
        <w:adjustRightInd/>
        <w:snapToGrid/>
        <w:spacing w:before="111" w:line="304" w:lineRule="auto"/>
        <w:ind w:left="0" w:right="0" w:firstLine="628" w:firstLineChars="200"/>
        <w:jc w:val="both"/>
        <w:textAlignment w:val="auto"/>
      </w:pPr>
      <w:r>
        <w:rPr>
          <w:color w:val="444444"/>
          <w:spacing w:val="-3"/>
        </w:rPr>
        <w:t>按照依法履职、执法为民、改革创</w:t>
      </w:r>
      <w:bookmarkStart w:id="0" w:name="_GoBack"/>
      <w:bookmarkEnd w:id="0"/>
      <w:r>
        <w:rPr>
          <w:color w:val="444444"/>
          <w:spacing w:val="-3"/>
        </w:rPr>
        <w:t>新、统筹协调的基本</w:t>
      </w:r>
      <w:r>
        <w:rPr>
          <w:color w:val="444444"/>
          <w:spacing w:val="-3"/>
          <w:w w:val="95"/>
        </w:rPr>
        <w:t>原则，在民宗局全面推行“三项制度”，实现各类执法信息</w:t>
      </w:r>
      <w:r>
        <w:rPr>
          <w:color w:val="444444"/>
          <w:spacing w:val="-5"/>
        </w:rPr>
        <w:t>依法应公开尽公开，行政执法全过程可回溯管理，重大执法</w:t>
      </w:r>
      <w:r>
        <w:rPr>
          <w:color w:val="444444"/>
          <w:spacing w:val="-6"/>
        </w:rPr>
        <w:t>决定法制审核全覆盖，全面实现执法信息公开透明、执法全</w:t>
      </w:r>
      <w:r>
        <w:rPr>
          <w:color w:val="444444"/>
          <w:spacing w:val="-5"/>
          <w:w w:val="95"/>
        </w:rPr>
        <w:t>过程留痕、执法决定合法有效，行政执法社会满意度显著提</w:t>
      </w:r>
      <w:r>
        <w:rPr>
          <w:color w:val="444444"/>
          <w:spacing w:val="-5"/>
        </w:rPr>
        <w:t>高。</w:t>
      </w:r>
    </w:p>
    <w:p>
      <w:pPr>
        <w:pStyle w:val="3"/>
        <w:keepNext w:val="0"/>
        <w:keepLines w:val="0"/>
        <w:pageBreakBefore w:val="0"/>
        <w:widowControl w:val="0"/>
        <w:kinsoku/>
        <w:wordWrap/>
        <w:overflowPunct/>
        <w:topLinePunct w:val="0"/>
        <w:autoSpaceDE w:val="0"/>
        <w:autoSpaceDN w:val="0"/>
        <w:bidi w:val="0"/>
        <w:adjustRightInd/>
        <w:snapToGrid/>
        <w:spacing w:line="406" w:lineRule="exact"/>
        <w:ind w:left="0" w:right="0" w:firstLine="640" w:firstLineChars="200"/>
        <w:jc w:val="both"/>
        <w:textAlignment w:val="auto"/>
        <w:rPr>
          <w:rFonts w:hint="eastAsia" w:ascii="黑体" w:eastAsia="黑体"/>
        </w:rPr>
      </w:pPr>
      <w:r>
        <w:rPr>
          <w:rFonts w:hint="eastAsia" w:ascii="黑体" w:eastAsia="黑体"/>
          <w:color w:val="444444"/>
        </w:rPr>
        <w:t>二、推进措施</w:t>
      </w:r>
    </w:p>
    <w:p>
      <w:pPr>
        <w:pStyle w:val="3"/>
        <w:keepNext w:val="0"/>
        <w:keepLines w:val="0"/>
        <w:pageBreakBefore w:val="0"/>
        <w:widowControl w:val="0"/>
        <w:kinsoku/>
        <w:wordWrap/>
        <w:overflowPunct/>
        <w:topLinePunct w:val="0"/>
        <w:autoSpaceDE w:val="0"/>
        <w:autoSpaceDN w:val="0"/>
        <w:bidi w:val="0"/>
        <w:adjustRightInd/>
        <w:snapToGrid/>
        <w:spacing w:before="108"/>
        <w:ind w:left="0" w:right="0" w:firstLine="640" w:firstLineChars="200"/>
        <w:jc w:val="both"/>
        <w:textAlignment w:val="auto"/>
        <w:rPr>
          <w:rFonts w:hint="eastAsia" w:ascii="楷体_GB2312" w:eastAsia="楷体_GB2312"/>
        </w:rPr>
      </w:pPr>
      <w:r>
        <w:rPr>
          <w:rFonts w:hint="eastAsia" w:ascii="楷体_GB2312" w:eastAsia="楷体_GB2312"/>
          <w:color w:val="444444"/>
        </w:rPr>
        <w:t>（一）公开透明，全面推行行政执法公示制度。</w:t>
      </w:r>
    </w:p>
    <w:p>
      <w:pPr>
        <w:pStyle w:val="7"/>
        <w:keepNext w:val="0"/>
        <w:keepLines w:val="0"/>
        <w:pageBreakBefore w:val="0"/>
        <w:widowControl w:val="0"/>
        <w:numPr>
          <w:ilvl w:val="0"/>
          <w:numId w:val="1"/>
        </w:numPr>
        <w:tabs>
          <w:tab w:val="left" w:pos="1083"/>
        </w:tabs>
        <w:kinsoku/>
        <w:wordWrap/>
        <w:overflowPunct/>
        <w:topLinePunct w:val="0"/>
        <w:autoSpaceDE w:val="0"/>
        <w:autoSpaceDN w:val="0"/>
        <w:bidi w:val="0"/>
        <w:adjustRightInd/>
        <w:snapToGrid/>
        <w:spacing w:before="111" w:after="0" w:line="304" w:lineRule="auto"/>
        <w:ind w:left="0" w:right="0" w:firstLine="628" w:firstLineChars="200"/>
        <w:jc w:val="both"/>
        <w:textAlignment w:val="auto"/>
        <w:rPr>
          <w:sz w:val="32"/>
        </w:rPr>
      </w:pPr>
      <w:r>
        <w:rPr>
          <w:color w:val="444444"/>
          <w:spacing w:val="-3"/>
          <w:sz w:val="32"/>
        </w:rPr>
        <w:t>制定完善《执法事项清单》《执法人员清单》《随机抽查事项清单》《执法服务指南》《执法流程图》等清单、文本的修订或重新制定工作，通过</w:t>
      </w:r>
      <w:r>
        <w:rPr>
          <w:rFonts w:hint="eastAsia"/>
          <w:color w:val="444444"/>
          <w:spacing w:val="-3"/>
          <w:sz w:val="32"/>
          <w:lang w:val="en-US" w:eastAsia="zh-CN"/>
        </w:rPr>
        <w:t>陵川县</w:t>
      </w:r>
      <w:r>
        <w:rPr>
          <w:color w:val="444444"/>
          <w:spacing w:val="-3"/>
          <w:sz w:val="32"/>
        </w:rPr>
        <w:t>政府门户网站进行公示，主动及时全面准确公开行政执法主体、人员、职责、权限、依据、程序、救济渠道、随机抽查事项清单和自由裁量基准等信息。</w:t>
      </w:r>
    </w:p>
    <w:p>
      <w:pPr>
        <w:keepNext w:val="0"/>
        <w:keepLines w:val="0"/>
        <w:pageBreakBefore w:val="0"/>
        <w:widowControl w:val="0"/>
        <w:kinsoku/>
        <w:wordWrap/>
        <w:overflowPunct/>
        <w:topLinePunct w:val="0"/>
        <w:autoSpaceDE w:val="0"/>
        <w:autoSpaceDN w:val="0"/>
        <w:bidi w:val="0"/>
        <w:adjustRightInd/>
        <w:snapToGrid/>
        <w:spacing w:after="0" w:line="304" w:lineRule="auto"/>
        <w:ind w:left="0" w:right="0" w:firstLine="640" w:firstLineChars="200"/>
        <w:jc w:val="both"/>
        <w:textAlignment w:val="auto"/>
        <w:rPr>
          <w:sz w:val="32"/>
        </w:rPr>
        <w:sectPr>
          <w:type w:val="continuous"/>
          <w:pgSz w:w="11910" w:h="16840"/>
          <w:pgMar w:top="1360" w:right="1540" w:bottom="280" w:left="1680" w:header="720" w:footer="720" w:gutter="0"/>
          <w:cols w:space="720" w:num="1"/>
        </w:sectPr>
      </w:pPr>
    </w:p>
    <w:p>
      <w:pPr>
        <w:pStyle w:val="7"/>
        <w:keepNext w:val="0"/>
        <w:keepLines w:val="0"/>
        <w:pageBreakBefore w:val="0"/>
        <w:widowControl w:val="0"/>
        <w:numPr>
          <w:ilvl w:val="0"/>
          <w:numId w:val="1"/>
        </w:numPr>
        <w:tabs>
          <w:tab w:val="left" w:pos="1083"/>
        </w:tabs>
        <w:kinsoku/>
        <w:wordWrap/>
        <w:overflowPunct/>
        <w:topLinePunct w:val="0"/>
        <w:autoSpaceDE w:val="0"/>
        <w:autoSpaceDN w:val="0"/>
        <w:bidi w:val="0"/>
        <w:adjustRightInd/>
        <w:snapToGrid/>
        <w:spacing w:before="38" w:after="0" w:line="304" w:lineRule="auto"/>
        <w:ind w:left="0" w:right="0" w:firstLine="632" w:firstLineChars="200"/>
        <w:jc w:val="both"/>
        <w:textAlignment w:val="auto"/>
        <w:rPr>
          <w:sz w:val="32"/>
        </w:rPr>
      </w:pPr>
      <w:r>
        <w:rPr>
          <w:color w:val="444444"/>
          <w:spacing w:val="-2"/>
          <w:sz w:val="32"/>
        </w:rPr>
        <w:t>规范事中公示。行政执法人员在进行监督检查、调查</w:t>
      </w:r>
      <w:r>
        <w:rPr>
          <w:color w:val="444444"/>
          <w:spacing w:val="-4"/>
          <w:sz w:val="32"/>
        </w:rPr>
        <w:t>取证、采取强制措施和强制执行、送达执法文书等执法活动时，应主动出示行政执法证件，使用合法有效的行政执法文</w:t>
      </w:r>
      <w:r>
        <w:rPr>
          <w:color w:val="444444"/>
          <w:spacing w:val="-15"/>
          <w:w w:val="95"/>
          <w:sz w:val="32"/>
        </w:rPr>
        <w:t>书，主动告知当事人执法事由、执法依据、权利义务等内容。</w:t>
      </w:r>
    </w:p>
    <w:p>
      <w:pPr>
        <w:pStyle w:val="7"/>
        <w:keepNext w:val="0"/>
        <w:keepLines w:val="0"/>
        <w:pageBreakBefore w:val="0"/>
        <w:widowControl w:val="0"/>
        <w:numPr>
          <w:ilvl w:val="0"/>
          <w:numId w:val="1"/>
        </w:numPr>
        <w:tabs>
          <w:tab w:val="left" w:pos="1083"/>
        </w:tabs>
        <w:kinsoku/>
        <w:wordWrap/>
        <w:overflowPunct/>
        <w:topLinePunct w:val="0"/>
        <w:autoSpaceDE w:val="0"/>
        <w:autoSpaceDN w:val="0"/>
        <w:bidi w:val="0"/>
        <w:adjustRightInd/>
        <w:snapToGrid/>
        <w:spacing w:before="0" w:after="0" w:line="304" w:lineRule="auto"/>
        <w:ind w:left="0" w:right="0" w:firstLine="624" w:firstLineChars="200"/>
        <w:jc w:val="both"/>
        <w:textAlignment w:val="auto"/>
        <w:rPr>
          <w:sz w:val="32"/>
        </w:rPr>
      </w:pPr>
      <w:r>
        <w:rPr>
          <w:color w:val="444444"/>
          <w:spacing w:val="-4"/>
          <w:sz w:val="32"/>
        </w:rPr>
        <w:t xml:space="preserve">加强事后公开。应当在执法决定作出之日起 </w:t>
      </w:r>
      <w:r>
        <w:rPr>
          <w:color w:val="444444"/>
          <w:sz w:val="32"/>
        </w:rPr>
        <w:t>20</w:t>
      </w:r>
      <w:r>
        <w:rPr>
          <w:color w:val="444444"/>
          <w:spacing w:val="-26"/>
          <w:sz w:val="32"/>
        </w:rPr>
        <w:t xml:space="preserve"> 个工</w:t>
      </w:r>
      <w:r>
        <w:rPr>
          <w:color w:val="444444"/>
          <w:spacing w:val="-18"/>
          <w:w w:val="95"/>
          <w:sz w:val="32"/>
        </w:rPr>
        <w:t>作日内，通过门户网站向社会全面公布执法信息。行政许可、</w:t>
      </w:r>
      <w:r>
        <w:rPr>
          <w:color w:val="444444"/>
          <w:spacing w:val="-18"/>
          <w:sz w:val="32"/>
        </w:rPr>
        <w:t>行政处罚类执法案件要在决定作出之日起</w:t>
      </w:r>
      <w:r>
        <w:rPr>
          <w:color w:val="444444"/>
          <w:sz w:val="32"/>
        </w:rPr>
        <w:t>7</w:t>
      </w:r>
      <w:r>
        <w:rPr>
          <w:color w:val="444444"/>
          <w:spacing w:val="-2"/>
          <w:sz w:val="32"/>
        </w:rPr>
        <w:t>个工作日内公</w:t>
      </w:r>
      <w:r>
        <w:rPr>
          <w:color w:val="444444"/>
          <w:spacing w:val="-3"/>
          <w:sz w:val="32"/>
        </w:rPr>
        <w:t>开，法律、法规另有规定的除外。严格落实行政执法统计报告制度，每季度通过行政执法信息服务平台上报重大处罚、</w:t>
      </w:r>
      <w:r>
        <w:rPr>
          <w:color w:val="444444"/>
          <w:spacing w:val="-7"/>
          <w:sz w:val="32"/>
        </w:rPr>
        <w:t xml:space="preserve">行政强制、两法衔接等行政执法数据信息，每年 </w:t>
      </w:r>
      <w:r>
        <w:rPr>
          <w:color w:val="444444"/>
          <w:sz w:val="32"/>
        </w:rPr>
        <w:t>1</w:t>
      </w:r>
      <w:r>
        <w:rPr>
          <w:color w:val="444444"/>
          <w:spacing w:val="-54"/>
          <w:sz w:val="32"/>
        </w:rPr>
        <w:t xml:space="preserve"> 月 </w:t>
      </w:r>
      <w:r>
        <w:rPr>
          <w:color w:val="444444"/>
          <w:sz w:val="32"/>
        </w:rPr>
        <w:t>31</w:t>
      </w:r>
      <w:r>
        <w:rPr>
          <w:color w:val="444444"/>
          <w:spacing w:val="-41"/>
          <w:sz w:val="32"/>
        </w:rPr>
        <w:t xml:space="preserve"> 日</w:t>
      </w:r>
      <w:r>
        <w:rPr>
          <w:color w:val="444444"/>
          <w:spacing w:val="-35"/>
          <w:sz w:val="32"/>
        </w:rPr>
        <w:t>前公开行政执法总体情况分析报告及有关数据，并报</w:t>
      </w:r>
      <w:r>
        <w:rPr>
          <w:rFonts w:hint="eastAsia"/>
          <w:color w:val="444444"/>
          <w:spacing w:val="-35"/>
          <w:sz w:val="32"/>
          <w:lang w:val="en-US" w:eastAsia="zh-CN"/>
        </w:rPr>
        <w:t>县</w:t>
      </w:r>
      <w:r>
        <w:rPr>
          <w:color w:val="444444"/>
          <w:spacing w:val="-35"/>
          <w:sz w:val="32"/>
        </w:rPr>
        <w:t>政府和上级主管部门。</w:t>
      </w:r>
    </w:p>
    <w:p>
      <w:pPr>
        <w:pStyle w:val="3"/>
        <w:keepNext w:val="0"/>
        <w:keepLines w:val="0"/>
        <w:pageBreakBefore w:val="0"/>
        <w:widowControl w:val="0"/>
        <w:kinsoku/>
        <w:wordWrap/>
        <w:overflowPunct/>
        <w:topLinePunct w:val="0"/>
        <w:autoSpaceDE w:val="0"/>
        <w:autoSpaceDN w:val="0"/>
        <w:bidi w:val="0"/>
        <w:adjustRightInd/>
        <w:snapToGrid/>
        <w:spacing w:line="404" w:lineRule="exact"/>
        <w:ind w:left="0" w:right="0" w:firstLine="640" w:firstLineChars="200"/>
        <w:jc w:val="both"/>
        <w:textAlignment w:val="auto"/>
        <w:rPr>
          <w:rFonts w:hint="eastAsia" w:ascii="楷体_GB2312" w:eastAsia="楷体_GB2312"/>
        </w:rPr>
      </w:pPr>
      <w:r>
        <w:rPr>
          <w:rFonts w:hint="eastAsia" w:ascii="楷体_GB2312" w:eastAsia="楷体_GB2312"/>
          <w:color w:val="444444"/>
        </w:rPr>
        <w:t>（二）规范执法程序，全面推行执法全过程记录制度。</w:t>
      </w:r>
    </w:p>
    <w:p>
      <w:pPr>
        <w:pStyle w:val="7"/>
        <w:keepNext w:val="0"/>
        <w:keepLines w:val="0"/>
        <w:pageBreakBefore w:val="0"/>
        <w:widowControl w:val="0"/>
        <w:numPr>
          <w:ilvl w:val="0"/>
          <w:numId w:val="2"/>
        </w:numPr>
        <w:tabs>
          <w:tab w:val="left" w:pos="1083"/>
        </w:tabs>
        <w:kinsoku/>
        <w:wordWrap/>
        <w:overflowPunct/>
        <w:topLinePunct w:val="0"/>
        <w:autoSpaceDE w:val="0"/>
        <w:autoSpaceDN w:val="0"/>
        <w:bidi w:val="0"/>
        <w:adjustRightInd/>
        <w:snapToGrid/>
        <w:spacing w:before="109" w:after="0" w:line="304" w:lineRule="auto"/>
        <w:ind w:left="0" w:right="0" w:firstLine="640" w:firstLineChars="200"/>
        <w:jc w:val="both"/>
        <w:textAlignment w:val="auto"/>
        <w:rPr>
          <w:sz w:val="32"/>
        </w:rPr>
      </w:pPr>
      <w:r>
        <w:rPr>
          <w:color w:val="444444"/>
          <w:sz w:val="32"/>
        </w:rPr>
        <w:t>完善文字记录。文字记录作为执法全过程记录最基 本、最主要方式，要做到及时准确、合法规范、客观公正。统一使用由省级以上行政执法机关制定并经省级司法行政 机关备案的执法文书格式。</w:t>
      </w:r>
    </w:p>
    <w:p>
      <w:pPr>
        <w:pStyle w:val="7"/>
        <w:keepNext w:val="0"/>
        <w:keepLines w:val="0"/>
        <w:pageBreakBefore w:val="0"/>
        <w:widowControl w:val="0"/>
        <w:numPr>
          <w:ilvl w:val="0"/>
          <w:numId w:val="2"/>
        </w:numPr>
        <w:tabs>
          <w:tab w:val="left" w:pos="1083"/>
        </w:tabs>
        <w:kinsoku/>
        <w:wordWrap/>
        <w:overflowPunct/>
        <w:topLinePunct w:val="0"/>
        <w:autoSpaceDE w:val="0"/>
        <w:autoSpaceDN w:val="0"/>
        <w:bidi w:val="0"/>
        <w:adjustRightInd/>
        <w:snapToGrid/>
        <w:spacing w:before="0" w:after="0" w:line="304" w:lineRule="auto"/>
        <w:ind w:left="0" w:right="0" w:firstLine="632" w:firstLineChars="200"/>
        <w:jc w:val="both"/>
        <w:textAlignment w:val="auto"/>
      </w:pPr>
      <w:r>
        <w:rPr>
          <w:color w:val="444444"/>
          <w:spacing w:val="-2"/>
          <w:sz w:val="32"/>
        </w:rPr>
        <w:t>规范音像记录。音像记录作为文字记录的补充，要与</w:t>
      </w:r>
      <w:r>
        <w:rPr>
          <w:color w:val="444444"/>
          <w:spacing w:val="-4"/>
          <w:sz w:val="32"/>
        </w:rPr>
        <w:t>文字记录有效衔接。对查封扣押财产、强制拆除等直接涉及</w:t>
      </w:r>
      <w:r>
        <w:rPr>
          <w:color w:val="444444"/>
          <w:spacing w:val="-5"/>
          <w:w w:val="95"/>
          <w:sz w:val="32"/>
        </w:rPr>
        <w:t>人身自由、生命健康、重大财产权益、罚没财物处置的现场</w:t>
      </w:r>
      <w:r>
        <w:rPr>
          <w:color w:val="444444"/>
          <w:spacing w:val="-7"/>
          <w:sz w:val="32"/>
        </w:rPr>
        <w:t>执法活动和执法办案场所，要做到全程音像记录；对现场执</w:t>
      </w:r>
      <w:r>
        <w:rPr>
          <w:color w:val="444444"/>
          <w:spacing w:val="-4"/>
          <w:w w:val="95"/>
          <w:sz w:val="32"/>
        </w:rPr>
        <w:t>法、调查取证、举行听证、留置送达和公告送达等容易引发</w:t>
      </w:r>
      <w:r>
        <w:rPr>
          <w:color w:val="444444"/>
          <w:spacing w:val="-4"/>
          <w:sz w:val="32"/>
        </w:rPr>
        <w:t>争议的行政执法过程，要根据需要进行相关环节的音像记录</w:t>
      </w:r>
    </w:p>
    <w:p>
      <w:pPr>
        <w:pStyle w:val="7"/>
        <w:keepNext w:val="0"/>
        <w:keepLines w:val="0"/>
        <w:pageBreakBefore w:val="0"/>
        <w:widowControl w:val="0"/>
        <w:numPr>
          <w:ilvl w:val="0"/>
          <w:numId w:val="2"/>
        </w:numPr>
        <w:tabs>
          <w:tab w:val="left" w:pos="1083"/>
        </w:tabs>
        <w:kinsoku/>
        <w:wordWrap/>
        <w:overflowPunct/>
        <w:topLinePunct w:val="0"/>
        <w:autoSpaceDE w:val="0"/>
        <w:autoSpaceDN w:val="0"/>
        <w:bidi w:val="0"/>
        <w:adjustRightInd/>
        <w:snapToGrid/>
        <w:spacing w:before="0" w:after="0" w:line="304" w:lineRule="auto"/>
        <w:ind w:left="0" w:right="0" w:firstLine="632" w:firstLineChars="200"/>
        <w:jc w:val="both"/>
        <w:textAlignment w:val="auto"/>
      </w:pPr>
      <w:r>
        <w:rPr>
          <w:color w:val="444444"/>
          <w:spacing w:val="-2"/>
          <w:sz w:val="32"/>
        </w:rPr>
        <w:t>严格记录归档。按照有关法律、法规和档案管理规定</w:t>
      </w:r>
      <w:r>
        <w:rPr>
          <w:color w:val="444444"/>
          <w:spacing w:val="-13"/>
          <w:w w:val="95"/>
          <w:sz w:val="32"/>
        </w:rPr>
        <w:t>归档存储执法全过程记录资料。对涉及国家秘密、商业秘密</w:t>
      </w:r>
      <w:r>
        <w:rPr>
          <w:rFonts w:hint="eastAsia"/>
          <w:color w:val="444444"/>
          <w:spacing w:val="-13"/>
          <w:w w:val="95"/>
          <w:sz w:val="32"/>
          <w:lang w:eastAsia="zh-CN"/>
        </w:rPr>
        <w:t>、</w:t>
      </w:r>
      <w:r>
        <w:rPr>
          <w:color w:val="444444"/>
          <w:spacing w:val="-7"/>
          <w:sz w:val="32"/>
        </w:rPr>
        <w:t>个人隐私的记录资料，归档时要严格执行国家有关规定。建立健全基于互联网、电子认证、电子签章的行政执法全过程记录数据化记录工作机制，形成业务流程清晰、数据链条完整、数据安全有保障的数字化记录信息归档管理制度。</w:t>
      </w:r>
    </w:p>
    <w:p>
      <w:pPr>
        <w:pStyle w:val="7"/>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05" w:lineRule="auto"/>
        <w:ind w:left="0" w:leftChars="0" w:right="0" w:rightChars="0" w:firstLine="628" w:firstLineChars="200"/>
        <w:jc w:val="both"/>
        <w:textAlignment w:val="auto"/>
        <w:rPr>
          <w:sz w:val="32"/>
        </w:rPr>
      </w:pPr>
      <w:r>
        <w:rPr>
          <w:rFonts w:hint="eastAsia"/>
          <w:color w:val="444444"/>
          <w:spacing w:val="-3"/>
          <w:sz w:val="32"/>
          <w:lang w:val="en-US" w:eastAsia="zh-CN"/>
        </w:rPr>
        <w:t>4.</w:t>
      </w:r>
      <w:r>
        <w:rPr>
          <w:color w:val="444444"/>
          <w:spacing w:val="-3"/>
          <w:sz w:val="32"/>
        </w:rPr>
        <w:t>发挥记录作用。充分发挥全过程记录信息对受理投诉</w:t>
      </w:r>
      <w:r>
        <w:rPr>
          <w:color w:val="444444"/>
          <w:spacing w:val="-3"/>
          <w:w w:val="95"/>
          <w:sz w:val="32"/>
        </w:rPr>
        <w:t>举报、案卷评查、执法监督、评议考核、舆情应对、行政决</w:t>
      </w:r>
      <w:r>
        <w:rPr>
          <w:color w:val="444444"/>
          <w:spacing w:val="-4"/>
          <w:sz w:val="32"/>
        </w:rPr>
        <w:t>策和健全社会信用体系等工作的积极作用。注重发挥全过程</w:t>
      </w:r>
      <w:r>
        <w:rPr>
          <w:color w:val="444444"/>
          <w:spacing w:val="-5"/>
          <w:sz w:val="32"/>
        </w:rPr>
        <w:t>记录资料在解决行政争议中的证据作用，依法维护执法人员</w:t>
      </w:r>
      <w:r>
        <w:rPr>
          <w:color w:val="444444"/>
          <w:spacing w:val="-6"/>
          <w:sz w:val="32"/>
        </w:rPr>
        <w:t>的正当执法行为和行政相对人的合法权益。建立健全全过程</w:t>
      </w:r>
      <w:r>
        <w:rPr>
          <w:color w:val="444444"/>
          <w:spacing w:val="-7"/>
          <w:w w:val="95"/>
          <w:sz w:val="32"/>
        </w:rPr>
        <w:t>记录信息调阅监督制度，确保行政执法文字记录、音像记录</w:t>
      </w:r>
      <w:r>
        <w:rPr>
          <w:color w:val="444444"/>
          <w:spacing w:val="-7"/>
          <w:sz w:val="32"/>
        </w:rPr>
        <w:t>规范、合法、安全、有效。</w:t>
      </w:r>
    </w:p>
    <w:p>
      <w:pPr>
        <w:pStyle w:val="3"/>
        <w:keepNext w:val="0"/>
        <w:keepLines w:val="0"/>
        <w:pageBreakBefore w:val="0"/>
        <w:widowControl w:val="0"/>
        <w:kinsoku/>
        <w:wordWrap/>
        <w:overflowPunct/>
        <w:topLinePunct w:val="0"/>
        <w:autoSpaceDE w:val="0"/>
        <w:autoSpaceDN w:val="0"/>
        <w:bidi w:val="0"/>
        <w:adjustRightInd/>
        <w:snapToGrid/>
        <w:spacing w:line="403" w:lineRule="exact"/>
        <w:ind w:left="0" w:right="0" w:firstLine="640" w:firstLineChars="200"/>
        <w:jc w:val="both"/>
        <w:textAlignment w:val="auto"/>
        <w:rPr>
          <w:rFonts w:hint="eastAsia" w:ascii="楷体_GB2312" w:eastAsia="楷体_GB2312"/>
        </w:rPr>
      </w:pPr>
      <w:r>
        <w:rPr>
          <w:rFonts w:hint="eastAsia" w:ascii="楷体_GB2312" w:eastAsia="楷体_GB2312"/>
          <w:color w:val="444444"/>
        </w:rPr>
        <w:t>（三</w:t>
      </w:r>
      <w:r>
        <w:rPr>
          <w:rFonts w:hint="eastAsia" w:ascii="楷体_GB2312" w:eastAsia="楷体_GB2312"/>
          <w:color w:val="444444"/>
          <w:spacing w:val="-87"/>
        </w:rPr>
        <w:t>）</w:t>
      </w:r>
      <w:r>
        <w:rPr>
          <w:rFonts w:hint="eastAsia" w:ascii="楷体_GB2312" w:eastAsia="楷体_GB2312"/>
          <w:color w:val="444444"/>
          <w:spacing w:val="-10"/>
        </w:rPr>
        <w:t>严格把关，全面推行重大执法决定法制审核制度。</w:t>
      </w:r>
    </w:p>
    <w:p>
      <w:pPr>
        <w:pStyle w:val="7"/>
        <w:keepNext w:val="0"/>
        <w:keepLines w:val="0"/>
        <w:pageBreakBefore w:val="0"/>
        <w:widowControl w:val="0"/>
        <w:numPr>
          <w:ilvl w:val="0"/>
          <w:numId w:val="3"/>
        </w:numPr>
        <w:tabs>
          <w:tab w:val="left" w:pos="1083"/>
        </w:tabs>
        <w:kinsoku/>
        <w:wordWrap/>
        <w:overflowPunct/>
        <w:topLinePunct w:val="0"/>
        <w:autoSpaceDE w:val="0"/>
        <w:autoSpaceDN w:val="0"/>
        <w:bidi w:val="0"/>
        <w:adjustRightInd/>
        <w:snapToGrid/>
        <w:spacing w:before="109" w:after="0" w:line="304" w:lineRule="auto"/>
        <w:ind w:left="0" w:right="0" w:firstLine="600" w:firstLineChars="200"/>
        <w:jc w:val="both"/>
        <w:textAlignment w:val="auto"/>
      </w:pPr>
      <w:r>
        <w:rPr>
          <w:color w:val="444444"/>
          <w:spacing w:val="-2"/>
          <w:w w:val="95"/>
          <w:sz w:val="32"/>
        </w:rPr>
        <w:t>明确审核机构。</w:t>
      </w:r>
      <w:r>
        <w:rPr>
          <w:color w:val="444444"/>
          <w:spacing w:val="-4"/>
          <w:sz w:val="32"/>
        </w:rPr>
        <w:t>明确具体负责</w:t>
      </w:r>
      <w:r>
        <w:rPr>
          <w:color w:val="444444"/>
          <w:spacing w:val="-5"/>
          <w:sz w:val="32"/>
        </w:rPr>
        <w:t>重大执法决定法制审核的工作机构，确保法制审核工作有机</w:t>
      </w:r>
      <w:r>
        <w:rPr>
          <w:color w:val="444444"/>
          <w:spacing w:val="-6"/>
          <w:sz w:val="32"/>
        </w:rPr>
        <w:t>构承担、有专人负责；法制审核人员配备数量少于本单位执</w:t>
      </w:r>
      <w:r>
        <w:rPr>
          <w:color w:val="444444"/>
          <w:spacing w:val="-6"/>
          <w:position w:val="1"/>
          <w:sz w:val="32"/>
        </w:rPr>
        <w:t>法人员总数的</w:t>
      </w:r>
      <w:r>
        <w:rPr>
          <w:color w:val="444444"/>
          <w:spacing w:val="-84"/>
          <w:position w:val="1"/>
          <w:sz w:val="32"/>
        </w:rPr>
        <w:t xml:space="preserve"> </w:t>
      </w:r>
      <w:r>
        <w:rPr>
          <w:color w:val="444444"/>
          <w:spacing w:val="11"/>
          <w:position w:val="1"/>
          <w:sz w:val="32"/>
        </w:rPr>
        <w:t>5</w:t>
      </w:r>
      <w:r>
        <w:rPr>
          <w:color w:val="444444"/>
          <w:spacing w:val="11"/>
          <w:w w:val="99"/>
          <w:sz w:val="32"/>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85724" cy="155574"/>
                    </a:xfrm>
                    <a:prstGeom prst="rect">
                      <a:avLst/>
                    </a:prstGeom>
                  </pic:spPr>
                </pic:pic>
              </a:graphicData>
            </a:graphic>
          </wp:inline>
        </w:drawing>
      </w:r>
      <w:r>
        <w:rPr>
          <w:color w:val="444444"/>
          <w:position w:val="1"/>
          <w:sz w:val="32"/>
        </w:rPr>
        <w:t>的，要抓紧配备到位。</w:t>
      </w:r>
    </w:p>
    <w:p>
      <w:pPr>
        <w:pStyle w:val="7"/>
        <w:keepNext w:val="0"/>
        <w:keepLines w:val="0"/>
        <w:pageBreakBefore w:val="0"/>
        <w:widowControl w:val="0"/>
        <w:numPr>
          <w:ilvl w:val="0"/>
          <w:numId w:val="3"/>
        </w:numPr>
        <w:tabs>
          <w:tab w:val="left" w:pos="1083"/>
        </w:tabs>
        <w:kinsoku/>
        <w:wordWrap/>
        <w:overflowPunct/>
        <w:topLinePunct w:val="0"/>
        <w:autoSpaceDE w:val="0"/>
        <w:autoSpaceDN w:val="0"/>
        <w:bidi w:val="0"/>
        <w:adjustRightInd/>
        <w:snapToGrid/>
        <w:spacing w:before="0" w:after="0" w:line="305" w:lineRule="auto"/>
        <w:ind w:left="0" w:right="0" w:firstLine="632" w:firstLineChars="200"/>
        <w:jc w:val="both"/>
        <w:textAlignment w:val="auto"/>
      </w:pPr>
      <w:r>
        <w:rPr>
          <w:color w:val="444444"/>
          <w:spacing w:val="-2"/>
          <w:sz w:val="32"/>
        </w:rPr>
        <w:t>明确审核范围。合理调整拓展审核领域，确保重大执</w:t>
      </w:r>
      <w:r>
        <w:rPr>
          <w:color w:val="444444"/>
          <w:spacing w:val="-4"/>
          <w:w w:val="95"/>
          <w:sz w:val="32"/>
        </w:rPr>
        <w:t>法决定应审尽审，合法有效。凡涉及重大公共利益、可能造</w:t>
      </w:r>
      <w:r>
        <w:rPr>
          <w:color w:val="444444"/>
          <w:spacing w:val="-5"/>
          <w:sz w:val="32"/>
        </w:rPr>
        <w:t>成重大社会影响或引发社会风险、直接关系行政相对人或第</w:t>
      </w:r>
      <w:r>
        <w:rPr>
          <w:color w:val="444444"/>
          <w:spacing w:val="-7"/>
          <w:sz w:val="32"/>
        </w:rPr>
        <w:t>三人重大权益、案件情况疑难复杂涉及多个法律关系以及经过听证程序作出行政执法决定的，都要进行法制审核。适用一般程序的行政处罚在作出执法决定前都要依法进行法制审核。</w:t>
      </w:r>
      <w:r>
        <w:rPr>
          <w:color w:val="444444"/>
          <w:spacing w:val="-10"/>
          <w:sz w:val="32"/>
        </w:rPr>
        <w:t>按照省级行政执法机关制定的</w:t>
      </w:r>
      <w:r>
        <w:rPr>
          <w:rFonts w:hint="eastAsia"/>
          <w:color w:val="444444"/>
          <w:spacing w:val="-10"/>
          <w:sz w:val="32"/>
          <w:lang w:val="en-US" w:eastAsia="zh-CN"/>
        </w:rPr>
        <w:t>执法</w:t>
      </w:r>
      <w:r>
        <w:rPr>
          <w:color w:val="444444"/>
          <w:spacing w:val="-5"/>
          <w:sz w:val="32"/>
        </w:rPr>
        <w:t>决定法制审核事项标准编制重大执法决定法制审核事项清单。</w:t>
      </w:r>
    </w:p>
    <w:p>
      <w:pPr>
        <w:pStyle w:val="7"/>
        <w:keepNext w:val="0"/>
        <w:keepLines w:val="0"/>
        <w:pageBreakBefore w:val="0"/>
        <w:widowControl w:val="0"/>
        <w:numPr>
          <w:ilvl w:val="0"/>
          <w:numId w:val="3"/>
        </w:numPr>
        <w:tabs>
          <w:tab w:val="left" w:pos="1083"/>
        </w:tabs>
        <w:kinsoku/>
        <w:wordWrap/>
        <w:overflowPunct/>
        <w:topLinePunct w:val="0"/>
        <w:autoSpaceDE w:val="0"/>
        <w:autoSpaceDN w:val="0"/>
        <w:bidi w:val="0"/>
        <w:adjustRightInd/>
        <w:snapToGrid/>
        <w:spacing w:before="0" w:after="0" w:line="304" w:lineRule="auto"/>
        <w:ind w:left="0" w:right="0" w:firstLine="596" w:firstLineChars="200"/>
        <w:jc w:val="both"/>
        <w:textAlignment w:val="auto"/>
        <w:rPr>
          <w:sz w:val="32"/>
        </w:rPr>
      </w:pPr>
      <w:r>
        <w:rPr>
          <w:color w:val="444444"/>
          <w:spacing w:val="-3"/>
          <w:w w:val="95"/>
          <w:sz w:val="32"/>
        </w:rPr>
        <w:t xml:space="preserve">明确审核内容。重大执法决定法制审核要着重审核以 </w:t>
      </w:r>
      <w:r>
        <w:rPr>
          <w:color w:val="444444"/>
          <w:spacing w:val="-5"/>
          <w:sz w:val="32"/>
        </w:rPr>
        <w:t>下内容：行政执法主体是否合法、程序是否规范、案件事实</w:t>
      </w:r>
      <w:r>
        <w:rPr>
          <w:color w:val="444444"/>
          <w:spacing w:val="-5"/>
          <w:w w:val="95"/>
          <w:sz w:val="32"/>
        </w:rPr>
        <w:t xml:space="preserve">是否清楚、证据是否充分合法，适用法律是否准确，裁量是 否得当，说理是否充分，执法是否越权，文书是否规范，违 </w:t>
      </w:r>
      <w:r>
        <w:rPr>
          <w:color w:val="444444"/>
          <w:spacing w:val="-6"/>
          <w:sz w:val="32"/>
        </w:rPr>
        <w:t>法行为是否涉嫌犯罪需要移送司法机关等。法制审核机构完成审核后，根据不同情形，提出不同审核意见。</w:t>
      </w:r>
    </w:p>
    <w:p>
      <w:pPr>
        <w:pStyle w:val="7"/>
        <w:keepNext w:val="0"/>
        <w:keepLines w:val="0"/>
        <w:pageBreakBefore w:val="0"/>
        <w:widowControl w:val="0"/>
        <w:numPr>
          <w:ilvl w:val="0"/>
          <w:numId w:val="3"/>
        </w:numPr>
        <w:tabs>
          <w:tab w:val="left" w:pos="1083"/>
        </w:tabs>
        <w:kinsoku/>
        <w:wordWrap/>
        <w:overflowPunct/>
        <w:topLinePunct w:val="0"/>
        <w:autoSpaceDE w:val="0"/>
        <w:autoSpaceDN w:val="0"/>
        <w:bidi w:val="0"/>
        <w:adjustRightInd/>
        <w:snapToGrid/>
        <w:spacing w:before="0" w:after="0" w:line="304" w:lineRule="auto"/>
        <w:ind w:left="0" w:right="0" w:firstLine="632" w:firstLineChars="200"/>
        <w:jc w:val="both"/>
        <w:textAlignment w:val="auto"/>
        <w:rPr>
          <w:sz w:val="32"/>
        </w:rPr>
      </w:pPr>
      <w:r>
        <w:rPr>
          <w:color w:val="444444"/>
          <w:spacing w:val="-2"/>
          <w:sz w:val="32"/>
        </w:rPr>
        <w:t>明确审核责任。主要领导、</w:t>
      </w:r>
      <w:r>
        <w:rPr>
          <w:rFonts w:hint="eastAsia"/>
          <w:color w:val="444444"/>
          <w:spacing w:val="-2"/>
          <w:sz w:val="32"/>
          <w:lang w:val="en-US" w:eastAsia="zh-CN"/>
        </w:rPr>
        <w:t>分</w:t>
      </w:r>
      <w:r>
        <w:rPr>
          <w:color w:val="444444"/>
          <w:spacing w:val="-2"/>
          <w:sz w:val="32"/>
        </w:rPr>
        <w:t>管领导分别是本机关推动落实重大执法决定法制审核制度的第一责任人和直接责</w:t>
      </w:r>
      <w:r>
        <w:rPr>
          <w:color w:val="444444"/>
          <w:spacing w:val="-5"/>
          <w:sz w:val="32"/>
        </w:rPr>
        <w:t>任人。行政执法承办机构对送审材料的真实性、准确性、完</w:t>
      </w:r>
      <w:r>
        <w:rPr>
          <w:color w:val="444444"/>
          <w:spacing w:val="-16"/>
          <w:w w:val="95"/>
          <w:sz w:val="32"/>
        </w:rPr>
        <w:t xml:space="preserve">整性以及执法的事实、证据、法律适用、程序的合法性负责； </w:t>
      </w:r>
      <w:r>
        <w:rPr>
          <w:color w:val="444444"/>
          <w:spacing w:val="-16"/>
          <w:sz w:val="32"/>
        </w:rPr>
        <w:t>法制审核机构对重大执法决定的法制审核意见负责。</w:t>
      </w:r>
    </w:p>
    <w:p>
      <w:pPr>
        <w:pStyle w:val="3"/>
        <w:keepNext w:val="0"/>
        <w:keepLines w:val="0"/>
        <w:pageBreakBefore w:val="0"/>
        <w:widowControl w:val="0"/>
        <w:kinsoku/>
        <w:wordWrap/>
        <w:overflowPunct/>
        <w:topLinePunct w:val="0"/>
        <w:autoSpaceDE w:val="0"/>
        <w:autoSpaceDN w:val="0"/>
        <w:bidi w:val="0"/>
        <w:adjustRightInd/>
        <w:snapToGrid/>
        <w:spacing w:line="406" w:lineRule="exact"/>
        <w:ind w:left="0" w:right="0" w:firstLine="640" w:firstLineChars="200"/>
        <w:jc w:val="both"/>
        <w:textAlignment w:val="auto"/>
        <w:rPr>
          <w:rFonts w:hint="eastAsia" w:ascii="黑体" w:eastAsia="黑体"/>
        </w:rPr>
      </w:pPr>
      <w:r>
        <w:rPr>
          <w:rFonts w:hint="eastAsia" w:ascii="黑体" w:eastAsia="黑体"/>
          <w:color w:val="444444"/>
        </w:rPr>
        <w:t>三、组织保障</w:t>
      </w:r>
    </w:p>
    <w:p>
      <w:pPr>
        <w:pStyle w:val="3"/>
        <w:keepNext w:val="0"/>
        <w:keepLines w:val="0"/>
        <w:pageBreakBefore w:val="0"/>
        <w:widowControl w:val="0"/>
        <w:kinsoku/>
        <w:wordWrap/>
        <w:overflowPunct/>
        <w:topLinePunct w:val="0"/>
        <w:autoSpaceDE w:val="0"/>
        <w:autoSpaceDN w:val="0"/>
        <w:bidi w:val="0"/>
        <w:adjustRightInd/>
        <w:snapToGrid/>
        <w:spacing w:before="107" w:line="304" w:lineRule="auto"/>
        <w:ind w:left="0" w:right="0" w:firstLine="640" w:firstLineChars="200"/>
        <w:jc w:val="both"/>
        <w:textAlignment w:val="auto"/>
      </w:pPr>
      <w:r>
        <w:rPr>
          <w:color w:val="444444"/>
        </w:rPr>
        <w:t>（一）加强组织领导。要充分认识推行三项制度在规范行政执法行为、建设法治政府中的重要作用，把推行三项制度列入重要议事日程，成立工作领导小组，有序推进工作。</w:t>
      </w:r>
    </w:p>
    <w:p>
      <w:pPr>
        <w:pStyle w:val="3"/>
        <w:keepNext w:val="0"/>
        <w:keepLines w:val="0"/>
        <w:pageBreakBefore w:val="0"/>
        <w:widowControl w:val="0"/>
        <w:kinsoku/>
        <w:wordWrap/>
        <w:overflowPunct/>
        <w:topLinePunct w:val="0"/>
        <w:autoSpaceDE w:val="0"/>
        <w:autoSpaceDN w:val="0"/>
        <w:bidi w:val="0"/>
        <w:adjustRightInd/>
        <w:snapToGrid/>
        <w:spacing w:line="304" w:lineRule="auto"/>
        <w:ind w:left="0" w:right="0" w:firstLine="640" w:firstLineChars="200"/>
        <w:jc w:val="both"/>
        <w:textAlignment w:val="auto"/>
      </w:pPr>
      <w:r>
        <w:rPr>
          <w:color w:val="444444"/>
        </w:rPr>
        <w:t>（二</w:t>
      </w:r>
      <w:r>
        <w:rPr>
          <w:color w:val="444444"/>
          <w:spacing w:val="-5"/>
        </w:rPr>
        <w:t>）</w:t>
      </w:r>
      <w:r>
        <w:rPr>
          <w:color w:val="444444"/>
          <w:spacing w:val="-2"/>
        </w:rPr>
        <w:t>加强队伍建设。结合行政执法人员年度培训考试</w:t>
      </w:r>
      <w:r>
        <w:rPr>
          <w:color w:val="444444"/>
          <w:spacing w:val="-4"/>
        </w:rPr>
        <w:t>情况，通过门户网站和</w:t>
      </w:r>
      <w:r>
        <w:rPr>
          <w:rFonts w:hint="eastAsia"/>
          <w:color w:val="444444"/>
          <w:spacing w:val="-4"/>
          <w:lang w:val="en-US" w:eastAsia="zh-CN"/>
        </w:rPr>
        <w:t>山西</w:t>
      </w:r>
      <w:r>
        <w:rPr>
          <w:color w:val="444444"/>
          <w:spacing w:val="-4"/>
        </w:rPr>
        <w:t>政务服务网等公示持证行政执法人员信息，主动接受社会监督。</w:t>
      </w:r>
    </w:p>
    <w:p>
      <w:pPr>
        <w:pStyle w:val="3"/>
        <w:keepNext w:val="0"/>
        <w:keepLines w:val="0"/>
        <w:pageBreakBefore w:val="0"/>
        <w:widowControl w:val="0"/>
        <w:kinsoku/>
        <w:wordWrap/>
        <w:overflowPunct/>
        <w:topLinePunct w:val="0"/>
        <w:autoSpaceDE w:val="0"/>
        <w:autoSpaceDN w:val="0"/>
        <w:bidi w:val="0"/>
        <w:adjustRightInd/>
        <w:snapToGrid/>
        <w:spacing w:before="38" w:line="304" w:lineRule="auto"/>
        <w:ind w:left="0" w:right="0" w:firstLine="640" w:firstLineChars="200"/>
        <w:jc w:val="both"/>
        <w:textAlignment w:val="auto"/>
        <w:rPr>
          <w:color w:val="444444"/>
        </w:rPr>
      </w:pPr>
      <w:r>
        <w:rPr>
          <w:color w:val="444444"/>
        </w:rPr>
        <w:t>（三）保障经费投入。加强执法经费管理，严格按照标准配备执法装备，依法履行政府采购程序，结合执法实际，将执法装备需求报本级政府列入财政预算。严格执行罚缴分离的收支两条线管理制度，严禁将收费、罚没收入同部门利益直接或者变相挂钩。</w:t>
      </w:r>
    </w:p>
    <w:p>
      <w:pPr>
        <w:pStyle w:val="3"/>
        <w:keepNext w:val="0"/>
        <w:keepLines w:val="0"/>
        <w:pageBreakBefore w:val="0"/>
        <w:widowControl w:val="0"/>
        <w:kinsoku/>
        <w:wordWrap/>
        <w:overflowPunct/>
        <w:topLinePunct w:val="0"/>
        <w:autoSpaceDE w:val="0"/>
        <w:autoSpaceDN w:val="0"/>
        <w:bidi w:val="0"/>
        <w:adjustRightInd/>
        <w:snapToGrid/>
        <w:spacing w:before="38" w:line="304" w:lineRule="auto"/>
        <w:ind w:left="0" w:right="0" w:firstLine="640" w:firstLineChars="200"/>
        <w:jc w:val="both"/>
        <w:textAlignment w:val="auto"/>
      </w:pPr>
      <w:r>
        <w:rPr>
          <w:rFonts w:hint="eastAsia"/>
          <w:color w:val="444444"/>
          <w:lang w:eastAsia="zh-CN"/>
        </w:rPr>
        <w:t>（</w:t>
      </w:r>
      <w:r>
        <w:rPr>
          <w:rFonts w:hint="eastAsia"/>
          <w:color w:val="444444"/>
          <w:lang w:val="en-US" w:eastAsia="zh-CN"/>
        </w:rPr>
        <w:t>四</w:t>
      </w:r>
      <w:r>
        <w:rPr>
          <w:rFonts w:hint="eastAsia"/>
          <w:color w:val="444444"/>
          <w:lang w:eastAsia="zh-CN"/>
        </w:rPr>
        <w:t>）</w:t>
      </w:r>
      <w:r>
        <w:rPr>
          <w:color w:val="444444"/>
          <w:spacing w:val="-2"/>
        </w:rPr>
        <w:t>加强监督检查。对三项制度的开展情况，办公室</w:t>
      </w:r>
      <w:r>
        <w:rPr>
          <w:color w:val="444444"/>
          <w:spacing w:val="-3"/>
          <w:w w:val="95"/>
        </w:rPr>
        <w:t>要定期和不定期督促检查，确保民宗局“三项制度”的各项</w:t>
      </w:r>
      <w:r>
        <w:rPr>
          <w:color w:val="444444"/>
          <w:spacing w:val="-3"/>
        </w:rPr>
        <w:t>任务圆满完成。</w:t>
      </w:r>
    </w:p>
    <w:sectPr>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0" w:hanging="322"/>
        <w:jc w:val="left"/>
      </w:pPr>
      <w:rPr>
        <w:rFonts w:hint="default" w:ascii="仿宋_GB2312" w:hAnsi="仿宋_GB2312" w:eastAsia="仿宋_GB2312" w:cs="仿宋_GB2312"/>
        <w:color w:val="444444"/>
        <w:spacing w:val="-2"/>
        <w:w w:val="99"/>
        <w:sz w:val="30"/>
        <w:szCs w:val="30"/>
        <w:lang w:val="zh-CN" w:eastAsia="zh-CN" w:bidi="zh-CN"/>
      </w:rPr>
    </w:lvl>
    <w:lvl w:ilvl="1" w:tentative="0">
      <w:start w:val="0"/>
      <w:numFmt w:val="bullet"/>
      <w:lvlText w:val="•"/>
      <w:lvlJc w:val="left"/>
      <w:pPr>
        <w:ind w:left="976" w:hanging="322"/>
      </w:pPr>
      <w:rPr>
        <w:rFonts w:hint="default"/>
        <w:lang w:val="zh-CN" w:eastAsia="zh-CN" w:bidi="zh-CN"/>
      </w:rPr>
    </w:lvl>
    <w:lvl w:ilvl="2" w:tentative="0">
      <w:start w:val="0"/>
      <w:numFmt w:val="bullet"/>
      <w:lvlText w:val="•"/>
      <w:lvlJc w:val="left"/>
      <w:pPr>
        <w:ind w:left="1833" w:hanging="322"/>
      </w:pPr>
      <w:rPr>
        <w:rFonts w:hint="default"/>
        <w:lang w:val="zh-CN" w:eastAsia="zh-CN" w:bidi="zh-CN"/>
      </w:rPr>
    </w:lvl>
    <w:lvl w:ilvl="3" w:tentative="0">
      <w:start w:val="0"/>
      <w:numFmt w:val="bullet"/>
      <w:lvlText w:val="•"/>
      <w:lvlJc w:val="left"/>
      <w:pPr>
        <w:ind w:left="2689" w:hanging="322"/>
      </w:pPr>
      <w:rPr>
        <w:rFonts w:hint="default"/>
        <w:lang w:val="zh-CN" w:eastAsia="zh-CN" w:bidi="zh-CN"/>
      </w:rPr>
    </w:lvl>
    <w:lvl w:ilvl="4" w:tentative="0">
      <w:start w:val="0"/>
      <w:numFmt w:val="bullet"/>
      <w:lvlText w:val="•"/>
      <w:lvlJc w:val="left"/>
      <w:pPr>
        <w:ind w:left="3546" w:hanging="322"/>
      </w:pPr>
      <w:rPr>
        <w:rFonts w:hint="default"/>
        <w:lang w:val="zh-CN" w:eastAsia="zh-CN" w:bidi="zh-CN"/>
      </w:rPr>
    </w:lvl>
    <w:lvl w:ilvl="5" w:tentative="0">
      <w:start w:val="0"/>
      <w:numFmt w:val="bullet"/>
      <w:lvlText w:val="•"/>
      <w:lvlJc w:val="left"/>
      <w:pPr>
        <w:ind w:left="4403" w:hanging="322"/>
      </w:pPr>
      <w:rPr>
        <w:rFonts w:hint="default"/>
        <w:lang w:val="zh-CN" w:eastAsia="zh-CN" w:bidi="zh-CN"/>
      </w:rPr>
    </w:lvl>
    <w:lvl w:ilvl="6" w:tentative="0">
      <w:start w:val="0"/>
      <w:numFmt w:val="bullet"/>
      <w:lvlText w:val="•"/>
      <w:lvlJc w:val="left"/>
      <w:pPr>
        <w:ind w:left="5259" w:hanging="322"/>
      </w:pPr>
      <w:rPr>
        <w:rFonts w:hint="default"/>
        <w:lang w:val="zh-CN" w:eastAsia="zh-CN" w:bidi="zh-CN"/>
      </w:rPr>
    </w:lvl>
    <w:lvl w:ilvl="7" w:tentative="0">
      <w:start w:val="0"/>
      <w:numFmt w:val="bullet"/>
      <w:lvlText w:val="•"/>
      <w:lvlJc w:val="left"/>
      <w:pPr>
        <w:ind w:left="6116" w:hanging="322"/>
      </w:pPr>
      <w:rPr>
        <w:rFonts w:hint="default"/>
        <w:lang w:val="zh-CN" w:eastAsia="zh-CN" w:bidi="zh-CN"/>
      </w:rPr>
    </w:lvl>
    <w:lvl w:ilvl="8" w:tentative="0">
      <w:start w:val="0"/>
      <w:numFmt w:val="bullet"/>
      <w:lvlText w:val="•"/>
      <w:lvlJc w:val="left"/>
      <w:pPr>
        <w:ind w:left="6972" w:hanging="322"/>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20" w:hanging="322"/>
        <w:jc w:val="left"/>
      </w:pPr>
      <w:rPr>
        <w:rFonts w:hint="default" w:ascii="仿宋_GB2312" w:hAnsi="仿宋_GB2312" w:eastAsia="仿宋_GB2312" w:cs="仿宋_GB2312"/>
        <w:color w:val="444444"/>
        <w:spacing w:val="-2"/>
        <w:w w:val="99"/>
        <w:sz w:val="30"/>
        <w:szCs w:val="30"/>
        <w:lang w:val="zh-CN" w:eastAsia="zh-CN" w:bidi="zh-CN"/>
      </w:rPr>
    </w:lvl>
    <w:lvl w:ilvl="1" w:tentative="0">
      <w:start w:val="0"/>
      <w:numFmt w:val="bullet"/>
      <w:lvlText w:val="•"/>
      <w:lvlJc w:val="left"/>
      <w:pPr>
        <w:ind w:left="976" w:hanging="322"/>
      </w:pPr>
      <w:rPr>
        <w:rFonts w:hint="default"/>
        <w:lang w:val="zh-CN" w:eastAsia="zh-CN" w:bidi="zh-CN"/>
      </w:rPr>
    </w:lvl>
    <w:lvl w:ilvl="2" w:tentative="0">
      <w:start w:val="0"/>
      <w:numFmt w:val="bullet"/>
      <w:lvlText w:val="•"/>
      <w:lvlJc w:val="left"/>
      <w:pPr>
        <w:ind w:left="1833" w:hanging="322"/>
      </w:pPr>
      <w:rPr>
        <w:rFonts w:hint="default"/>
        <w:lang w:val="zh-CN" w:eastAsia="zh-CN" w:bidi="zh-CN"/>
      </w:rPr>
    </w:lvl>
    <w:lvl w:ilvl="3" w:tentative="0">
      <w:start w:val="0"/>
      <w:numFmt w:val="bullet"/>
      <w:lvlText w:val="•"/>
      <w:lvlJc w:val="left"/>
      <w:pPr>
        <w:ind w:left="2689" w:hanging="322"/>
      </w:pPr>
      <w:rPr>
        <w:rFonts w:hint="default"/>
        <w:lang w:val="zh-CN" w:eastAsia="zh-CN" w:bidi="zh-CN"/>
      </w:rPr>
    </w:lvl>
    <w:lvl w:ilvl="4" w:tentative="0">
      <w:start w:val="0"/>
      <w:numFmt w:val="bullet"/>
      <w:lvlText w:val="•"/>
      <w:lvlJc w:val="left"/>
      <w:pPr>
        <w:ind w:left="3546" w:hanging="322"/>
      </w:pPr>
      <w:rPr>
        <w:rFonts w:hint="default"/>
        <w:lang w:val="zh-CN" w:eastAsia="zh-CN" w:bidi="zh-CN"/>
      </w:rPr>
    </w:lvl>
    <w:lvl w:ilvl="5" w:tentative="0">
      <w:start w:val="0"/>
      <w:numFmt w:val="bullet"/>
      <w:lvlText w:val="•"/>
      <w:lvlJc w:val="left"/>
      <w:pPr>
        <w:ind w:left="4403" w:hanging="322"/>
      </w:pPr>
      <w:rPr>
        <w:rFonts w:hint="default"/>
        <w:lang w:val="zh-CN" w:eastAsia="zh-CN" w:bidi="zh-CN"/>
      </w:rPr>
    </w:lvl>
    <w:lvl w:ilvl="6" w:tentative="0">
      <w:start w:val="0"/>
      <w:numFmt w:val="bullet"/>
      <w:lvlText w:val="•"/>
      <w:lvlJc w:val="left"/>
      <w:pPr>
        <w:ind w:left="5259" w:hanging="322"/>
      </w:pPr>
      <w:rPr>
        <w:rFonts w:hint="default"/>
        <w:lang w:val="zh-CN" w:eastAsia="zh-CN" w:bidi="zh-CN"/>
      </w:rPr>
    </w:lvl>
    <w:lvl w:ilvl="7" w:tentative="0">
      <w:start w:val="0"/>
      <w:numFmt w:val="bullet"/>
      <w:lvlText w:val="•"/>
      <w:lvlJc w:val="left"/>
      <w:pPr>
        <w:ind w:left="6116" w:hanging="322"/>
      </w:pPr>
      <w:rPr>
        <w:rFonts w:hint="default"/>
        <w:lang w:val="zh-CN" w:eastAsia="zh-CN" w:bidi="zh-CN"/>
      </w:rPr>
    </w:lvl>
    <w:lvl w:ilvl="8" w:tentative="0">
      <w:start w:val="0"/>
      <w:numFmt w:val="bullet"/>
      <w:lvlText w:val="•"/>
      <w:lvlJc w:val="left"/>
      <w:pPr>
        <w:ind w:left="6972" w:hanging="322"/>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20" w:hanging="322"/>
        <w:jc w:val="left"/>
      </w:pPr>
      <w:rPr>
        <w:rFonts w:hint="default" w:ascii="仿宋_GB2312" w:hAnsi="仿宋_GB2312" w:eastAsia="仿宋_GB2312" w:cs="仿宋_GB2312"/>
        <w:color w:val="444444"/>
        <w:spacing w:val="-2"/>
        <w:w w:val="99"/>
        <w:sz w:val="30"/>
        <w:szCs w:val="30"/>
        <w:lang w:val="zh-CN" w:eastAsia="zh-CN" w:bidi="zh-CN"/>
      </w:rPr>
    </w:lvl>
    <w:lvl w:ilvl="1" w:tentative="0">
      <w:start w:val="0"/>
      <w:numFmt w:val="bullet"/>
      <w:lvlText w:val="•"/>
      <w:lvlJc w:val="left"/>
      <w:pPr>
        <w:ind w:left="976" w:hanging="322"/>
      </w:pPr>
      <w:rPr>
        <w:rFonts w:hint="default"/>
        <w:lang w:val="zh-CN" w:eastAsia="zh-CN" w:bidi="zh-CN"/>
      </w:rPr>
    </w:lvl>
    <w:lvl w:ilvl="2" w:tentative="0">
      <w:start w:val="0"/>
      <w:numFmt w:val="bullet"/>
      <w:lvlText w:val="•"/>
      <w:lvlJc w:val="left"/>
      <w:pPr>
        <w:ind w:left="1833" w:hanging="322"/>
      </w:pPr>
      <w:rPr>
        <w:rFonts w:hint="default"/>
        <w:lang w:val="zh-CN" w:eastAsia="zh-CN" w:bidi="zh-CN"/>
      </w:rPr>
    </w:lvl>
    <w:lvl w:ilvl="3" w:tentative="0">
      <w:start w:val="0"/>
      <w:numFmt w:val="bullet"/>
      <w:lvlText w:val="•"/>
      <w:lvlJc w:val="left"/>
      <w:pPr>
        <w:ind w:left="2689" w:hanging="322"/>
      </w:pPr>
      <w:rPr>
        <w:rFonts w:hint="default"/>
        <w:lang w:val="zh-CN" w:eastAsia="zh-CN" w:bidi="zh-CN"/>
      </w:rPr>
    </w:lvl>
    <w:lvl w:ilvl="4" w:tentative="0">
      <w:start w:val="0"/>
      <w:numFmt w:val="bullet"/>
      <w:lvlText w:val="•"/>
      <w:lvlJc w:val="left"/>
      <w:pPr>
        <w:ind w:left="3546" w:hanging="322"/>
      </w:pPr>
      <w:rPr>
        <w:rFonts w:hint="default"/>
        <w:lang w:val="zh-CN" w:eastAsia="zh-CN" w:bidi="zh-CN"/>
      </w:rPr>
    </w:lvl>
    <w:lvl w:ilvl="5" w:tentative="0">
      <w:start w:val="0"/>
      <w:numFmt w:val="bullet"/>
      <w:lvlText w:val="•"/>
      <w:lvlJc w:val="left"/>
      <w:pPr>
        <w:ind w:left="4403" w:hanging="322"/>
      </w:pPr>
      <w:rPr>
        <w:rFonts w:hint="default"/>
        <w:lang w:val="zh-CN" w:eastAsia="zh-CN" w:bidi="zh-CN"/>
      </w:rPr>
    </w:lvl>
    <w:lvl w:ilvl="6" w:tentative="0">
      <w:start w:val="0"/>
      <w:numFmt w:val="bullet"/>
      <w:lvlText w:val="•"/>
      <w:lvlJc w:val="left"/>
      <w:pPr>
        <w:ind w:left="5259" w:hanging="322"/>
      </w:pPr>
      <w:rPr>
        <w:rFonts w:hint="default"/>
        <w:lang w:val="zh-CN" w:eastAsia="zh-CN" w:bidi="zh-CN"/>
      </w:rPr>
    </w:lvl>
    <w:lvl w:ilvl="7" w:tentative="0">
      <w:start w:val="0"/>
      <w:numFmt w:val="bullet"/>
      <w:lvlText w:val="•"/>
      <w:lvlJc w:val="left"/>
      <w:pPr>
        <w:ind w:left="6116" w:hanging="322"/>
      </w:pPr>
      <w:rPr>
        <w:rFonts w:hint="default"/>
        <w:lang w:val="zh-CN" w:eastAsia="zh-CN" w:bidi="zh-CN"/>
      </w:rPr>
    </w:lvl>
    <w:lvl w:ilvl="8" w:tentative="0">
      <w:start w:val="0"/>
      <w:numFmt w:val="bullet"/>
      <w:lvlText w:val="•"/>
      <w:lvlJc w:val="left"/>
      <w:pPr>
        <w:ind w:left="6972" w:hanging="322"/>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97B12A0"/>
    <w:rsid w:val="1F992922"/>
    <w:rsid w:val="2EBB7EA8"/>
    <w:rsid w:val="308B64BE"/>
    <w:rsid w:val="503065A3"/>
    <w:rsid w:val="66071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20"/>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right="257" w:firstLine="640"/>
    </w:pPr>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0" w:right="99" w:firstLine="640"/>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2021-08-11T02:39:00Z</dcterms:created>
  <dc:creator>hb</dc:creator>
  <cp:lastModifiedBy>逗你玩</cp:lastModifiedBy>
  <cp:lastPrinted>2021-08-16T08:03:37Z</cp:lastPrinted>
  <dcterms:modified xsi:type="dcterms:W3CDTF">2021-08-16T08:04:41Z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WPS 文字</vt:lpwstr>
  </property>
  <property fmtid="{D5CDD505-2E9C-101B-9397-08002B2CF9AE}" pid="4" name="LastSaved">
    <vt:filetime>2021-08-11T00:00:00Z</vt:filetime>
  </property>
  <property fmtid="{D5CDD505-2E9C-101B-9397-08002B2CF9AE}" pid="5" name="KSOProductBuildVer">
    <vt:lpwstr>2052-11.1.0.10700</vt:lpwstr>
  </property>
  <property fmtid="{D5CDD505-2E9C-101B-9397-08002B2CF9AE}" pid="6" name="ICV">
    <vt:lpwstr>92D653C9FF52457D9CB0D1361951D859</vt:lpwstr>
  </property>
</Properties>
</file>